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07" w:rsidRPr="00706107" w:rsidRDefault="00706107" w:rsidP="00706107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FF"/>
          <w:sz w:val="16"/>
          <w:szCs w:val="17"/>
          <w:lang w:val="en-GB"/>
        </w:rPr>
      </w:pPr>
      <w:r w:rsidRPr="00706107">
        <w:rPr>
          <w:rFonts w:ascii="Verdana" w:eastAsia="Times New Roman" w:hAnsi="Verdana" w:cs="Times New Roman"/>
          <w:b/>
          <w:bCs/>
          <w:color w:val="0000FF"/>
          <w:sz w:val="16"/>
          <w:szCs w:val="17"/>
          <w:lang w:val="en-GB"/>
        </w:rPr>
        <w:t>LÜLISAMBA RINNAOSA SÜNDROOM</w:t>
      </w:r>
    </w:p>
    <w:p w:rsidR="00706107" w:rsidRPr="00706107" w:rsidRDefault="00706107" w:rsidP="00706107">
      <w:pPr>
        <w:spacing w:after="0" w:line="240" w:lineRule="auto"/>
        <w:ind w:left="360"/>
        <w:rPr>
          <w:rFonts w:ascii="Verdana" w:eastAsia="Times New Roman" w:hAnsi="Verdana" w:cs="Times New Roman"/>
          <w:sz w:val="16"/>
          <w:szCs w:val="17"/>
          <w:lang w:val="en-GB"/>
        </w:rPr>
      </w:pPr>
    </w:p>
    <w:p w:rsidR="00706107" w:rsidRPr="00706107" w:rsidRDefault="00706107" w:rsidP="00706107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7"/>
          <w:lang w:val="en-GB"/>
        </w:rPr>
      </w:pPr>
    </w:p>
    <w:p w:rsidR="00706107" w:rsidRPr="00706107" w:rsidRDefault="00706107" w:rsidP="00706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706107">
        <w:rPr>
          <w:rFonts w:ascii="Verdana" w:eastAsia="Times New Roman" w:hAnsi="Verdana" w:cs="Times New Roman"/>
          <w:b/>
          <w:bCs/>
          <w:sz w:val="16"/>
          <w:szCs w:val="17"/>
          <w:lang w:val="en-GB"/>
        </w:rPr>
        <w:t>Valu</w:t>
      </w:r>
      <w:proofErr w:type="spellEnd"/>
      <w:r w:rsidRPr="00706107">
        <w:rPr>
          <w:rFonts w:ascii="Verdana" w:eastAsia="Times New Roman" w:hAnsi="Verdana" w:cs="Times New Roman"/>
          <w:b/>
          <w:bCs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b/>
          <w:bCs/>
          <w:sz w:val="16"/>
          <w:szCs w:val="17"/>
          <w:lang w:val="en-GB"/>
        </w:rPr>
        <w:t>ülaseljas</w:t>
      </w:r>
      <w:proofErr w:type="spellEnd"/>
      <w:r w:rsidRPr="00706107">
        <w:rPr>
          <w:rFonts w:ascii="Verdana" w:eastAsia="Times New Roman" w:hAnsi="Verdana" w:cs="Times New Roman"/>
          <w:b/>
          <w:bCs/>
          <w:sz w:val="16"/>
          <w:szCs w:val="17"/>
          <w:lang w:val="en-GB"/>
        </w:rPr>
        <w:t xml:space="preserve"> </w:t>
      </w:r>
      <w:proofErr w:type="spellStart"/>
      <w:proofErr w:type="gramStart"/>
      <w:r w:rsidRPr="00706107">
        <w:rPr>
          <w:rFonts w:ascii="Verdana" w:eastAsia="Times New Roman" w:hAnsi="Verdana" w:cs="Times New Roman"/>
          <w:b/>
          <w:bCs/>
          <w:sz w:val="16"/>
          <w:szCs w:val="17"/>
          <w:lang w:val="en-GB"/>
        </w:rPr>
        <w:t>ja</w:t>
      </w:r>
      <w:proofErr w:type="spellEnd"/>
      <w:proofErr w:type="gramEnd"/>
      <w:r w:rsidRPr="00706107">
        <w:rPr>
          <w:rFonts w:ascii="Verdana" w:eastAsia="Times New Roman" w:hAnsi="Verdana" w:cs="Times New Roman"/>
          <w:b/>
          <w:bCs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b/>
          <w:bCs/>
          <w:sz w:val="16"/>
          <w:szCs w:val="17"/>
          <w:lang w:val="en-GB"/>
        </w:rPr>
        <w:t>kõhukinnisus</w:t>
      </w:r>
      <w:proofErr w:type="spellEnd"/>
      <w:r w:rsidRPr="00706107">
        <w:rPr>
          <w:rFonts w:ascii="Verdana" w:eastAsia="Times New Roman" w:hAnsi="Verdana" w:cs="Times New Roman"/>
          <w:b/>
          <w:bCs/>
          <w:sz w:val="16"/>
          <w:szCs w:val="17"/>
          <w:lang w:val="en-GB"/>
        </w:rPr>
        <w:t> </w:t>
      </w:r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706107" w:rsidRPr="00706107" w:rsidRDefault="00706107" w:rsidP="00706107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</w:p>
    <w:p w:rsidR="00706107" w:rsidRPr="00706107" w:rsidRDefault="00706107" w:rsidP="00706107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37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aastane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sekretär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kaebas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aastaid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kestnud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valule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kaelas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proofErr w:type="gram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selja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ülaosas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abaluude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vahel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. </w:t>
      </w:r>
      <w:proofErr w:type="spellStart"/>
      <w:proofErr w:type="gram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Tavapärased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uuringud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ei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määratlenud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sümptomite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põhjust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Raviks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määrati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medikamentoosne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valuravi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proofErr w:type="gram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elekter-ravi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(TENS),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mis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teatud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määral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leevendas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kuid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ei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vabastanud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vaevustest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.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Manuaalmeditsiini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arst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diagnoosis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grupeerunud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segmentaalset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talitlushäiret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(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liikumispiiratust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) I, II </w:t>
      </w:r>
      <w:proofErr w:type="spellStart"/>
      <w:proofErr w:type="gram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proofErr w:type="gram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III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rinnalüli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tasandil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.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Küsitluse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käigus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ilmnes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gram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et</w:t>
      </w:r>
      <w:proofErr w:type="gram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patsient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kannatab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ka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kõhukinnisuse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all.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Manuaalteraapia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proofErr w:type="gram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homotoksikoloogilised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(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homöopaatilised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) firma Heel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seedimist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parandavad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ravimid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tõid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tervenemise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.</w:t>
      </w:r>
    </w:p>
    <w:p w:rsidR="00706107" w:rsidRPr="00706107" w:rsidRDefault="00706107" w:rsidP="00706107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</w:p>
    <w:p w:rsidR="00706107" w:rsidRPr="00706107" w:rsidRDefault="00706107" w:rsidP="00706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706107" w:rsidRPr="00706107" w:rsidRDefault="00706107" w:rsidP="00706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Südame</w:t>
      </w:r>
      <w:proofErr w:type="spellEnd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-</w:t>
      </w:r>
      <w:proofErr w:type="spellStart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pekslemis</w:t>
      </w:r>
      <w:proofErr w:type="spellEnd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-hood </w:t>
      </w:r>
      <w:proofErr w:type="spellStart"/>
      <w:proofErr w:type="gramStart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ja</w:t>
      </w:r>
      <w:proofErr w:type="spellEnd"/>
      <w:proofErr w:type="gramEnd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lülisamba</w:t>
      </w:r>
      <w:proofErr w:type="spellEnd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koormamine</w:t>
      </w:r>
      <w:proofErr w:type="spellEnd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jõusaalis</w:t>
      </w:r>
      <w:proofErr w:type="spellEnd"/>
    </w:p>
    <w:p w:rsidR="00706107" w:rsidRPr="00706107" w:rsidRDefault="00706107" w:rsidP="00706107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</w:p>
    <w:p w:rsidR="00706107" w:rsidRPr="00706107" w:rsidRDefault="00706107" w:rsidP="00706107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21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aastane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sportlik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noormees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, sage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jõusaali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külastaja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kaebas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une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ajal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tekkivatele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ägedatele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südamepekslemise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hoogudele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mis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lõppesid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kiirabi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väljakutse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proofErr w:type="gram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hospitaliseerimisega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. </w:t>
      </w:r>
      <w:proofErr w:type="spellStart"/>
      <w:proofErr w:type="gram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Südameuuringud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jt.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tavauuringud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olid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normis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Haiglas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ravimte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manustamise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järgselt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hoog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taandus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kuid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kordus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teatud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aja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pärast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uuesti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sagedusega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paar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korda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kuus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Manuaalmeditsiini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arst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leidis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selja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uurimisel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lülisamba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II –IV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rinnalüli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tasandil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teravnurkse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külgniverduse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(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skolioos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)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vasakule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proofErr w:type="gram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segmentaalse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hüpomobiilsuse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.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Manipulastioonraviga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vabastati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segmentaalne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hulgi-blokeering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Th2, Th3 </w:t>
      </w:r>
      <w:proofErr w:type="spellStart"/>
      <w:proofErr w:type="gram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proofErr w:type="gram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Th4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tasandil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.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Patsient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tegi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läbi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6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manuaalteraapia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protseduuri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sagedusega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2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korda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nädalas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proofErr w:type="gram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õppis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lülisammast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korrigeerivaid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harjutusi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igapäevaseks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soorituseks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. </w:t>
      </w:r>
      <w:proofErr w:type="spellStart"/>
      <w:proofErr w:type="gram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Südamepekslemise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hood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enam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ei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kordunud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 </w:t>
      </w:r>
    </w:p>
    <w:p w:rsidR="00706107" w:rsidRPr="00706107" w:rsidRDefault="00706107" w:rsidP="00706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706107" w:rsidRPr="00706107" w:rsidRDefault="00706107" w:rsidP="00706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706107" w:rsidRPr="00706107" w:rsidRDefault="00706107" w:rsidP="00706107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  <w:proofErr w:type="spellStart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Roietevaheline</w:t>
      </w:r>
      <w:proofErr w:type="spellEnd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valu</w:t>
      </w:r>
      <w:proofErr w:type="spellEnd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paremas</w:t>
      </w:r>
      <w:proofErr w:type="spellEnd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küljes</w:t>
      </w:r>
      <w:proofErr w:type="spellEnd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ja</w:t>
      </w:r>
      <w:proofErr w:type="spellEnd"/>
      <w:proofErr w:type="gramEnd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raskustunne</w:t>
      </w:r>
      <w:proofErr w:type="spellEnd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paremal</w:t>
      </w:r>
      <w:proofErr w:type="spellEnd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0610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ülakõhus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  </w:t>
      </w:r>
    </w:p>
    <w:p w:rsidR="00706107" w:rsidRPr="00706107" w:rsidRDefault="00706107" w:rsidP="00706107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</w:p>
    <w:p w:rsidR="00706107" w:rsidRPr="00706107" w:rsidRDefault="00706107" w:rsidP="00706107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40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aastane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sale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naispatsient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kaebas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roietevahelisele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valule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paremas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küljes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proofErr w:type="gram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raskustundele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ülakõhus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maksa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piirkonnas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mis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oli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püsinud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viimased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10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aastat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. </w:t>
      </w:r>
      <w:proofErr w:type="spellStart"/>
      <w:proofErr w:type="gram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Kõik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tavauuringud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olid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normis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Patsiendile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oli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korduvalt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määratud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valuravi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ning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viimasel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ajal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ka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antidepressante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, mille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võtmisest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patsient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loobus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talumatuse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tõttu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Manuaalmeditsiini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arst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diagnoosis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segmentaalse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hüpomobiilsuse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4nda </w:t>
      </w:r>
      <w:proofErr w:type="spellStart"/>
      <w:proofErr w:type="gram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proofErr w:type="gram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8nda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rinnalüli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tasandil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ning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palpeeris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valulikkuse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maksa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sapipõie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piirkonnas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.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Manuaalteraapia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lülisammast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korrigeerivad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harjutused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proofErr w:type="gram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homotoksikoloogilised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firma Heel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maksa-ravimid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andsid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paranemise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.</w:t>
      </w:r>
    </w:p>
    <w:p w:rsidR="00706107" w:rsidRPr="00706107" w:rsidRDefault="00706107" w:rsidP="00706107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7"/>
          <w:lang w:val="en-GB"/>
        </w:rPr>
      </w:pPr>
    </w:p>
    <w:p w:rsidR="00706107" w:rsidRPr="00706107" w:rsidRDefault="00706107" w:rsidP="00706107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7"/>
          <w:lang w:val="en-GB"/>
        </w:rPr>
      </w:pPr>
    </w:p>
    <w:p w:rsidR="00706107" w:rsidRPr="00706107" w:rsidRDefault="00706107" w:rsidP="00706107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7"/>
          <w:lang w:val="en-GB"/>
        </w:rPr>
      </w:pPr>
      <w:proofErr w:type="spellStart"/>
      <w:r w:rsidRPr="00706107">
        <w:rPr>
          <w:rFonts w:ascii="Verdana" w:eastAsia="Times New Roman" w:hAnsi="Verdana" w:cs="Times New Roman"/>
          <w:b/>
          <w:bCs/>
          <w:sz w:val="16"/>
          <w:szCs w:val="17"/>
          <w:lang w:val="en-GB"/>
        </w:rPr>
        <w:t>Valu</w:t>
      </w:r>
      <w:proofErr w:type="spellEnd"/>
      <w:r w:rsidRPr="00706107">
        <w:rPr>
          <w:rFonts w:ascii="Verdana" w:eastAsia="Times New Roman" w:hAnsi="Verdana" w:cs="Times New Roman"/>
          <w:b/>
          <w:bCs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b/>
          <w:bCs/>
          <w:sz w:val="16"/>
          <w:szCs w:val="17"/>
          <w:lang w:val="en-GB"/>
        </w:rPr>
        <w:t>rindkere</w:t>
      </w:r>
      <w:proofErr w:type="spellEnd"/>
      <w:r w:rsidRPr="00706107">
        <w:rPr>
          <w:rFonts w:ascii="Verdana" w:eastAsia="Times New Roman" w:hAnsi="Verdana" w:cs="Times New Roman"/>
          <w:b/>
          <w:bCs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b/>
          <w:bCs/>
          <w:sz w:val="16"/>
          <w:szCs w:val="17"/>
          <w:lang w:val="en-GB"/>
        </w:rPr>
        <w:t>eesosas</w:t>
      </w:r>
      <w:proofErr w:type="spellEnd"/>
    </w:p>
    <w:p w:rsidR="00706107" w:rsidRPr="00706107" w:rsidRDefault="00706107" w:rsidP="00706107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</w:p>
    <w:p w:rsidR="00706107" w:rsidRPr="00706107" w:rsidRDefault="00706107" w:rsidP="00706107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25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aastane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naispatsient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kaebas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aastaid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kestnud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valule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rindkere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esi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- </w:t>
      </w:r>
      <w:proofErr w:type="spellStart"/>
      <w:proofErr w:type="gram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proofErr w:type="gram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ülaosas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paremal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.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Viimasel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ajal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märkas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patsient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gram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et</w:t>
      </w:r>
      <w:proofErr w:type="gram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selles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piirkonnas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oli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kujunenud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“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lohk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” (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lihas-kõhetumine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). </w:t>
      </w:r>
      <w:proofErr w:type="spellStart"/>
      <w:proofErr w:type="gram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Patsiendile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oli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 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aastaid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määratud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valuravi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Paar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kuud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tagasi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määras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reumatoloog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hormonaalse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injektsioonravi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parema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rinnaku-rangluu-liigese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piirkonda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kuid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paranemist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ei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järgnenud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Manuaalmeditsiini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arst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diagnoosis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segmentaalse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funktsioonihäire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(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blokeeringu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)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lülisamba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ülemises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rinnaosas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Kahe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manuaalteraapia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(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manipulatsioonravi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)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protseduuri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järgselt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oli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patsient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vaevustest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vabanenud</w:t>
      </w:r>
      <w:proofErr w:type="spellEnd"/>
      <w:r w:rsidRPr="00706107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</w:p>
    <w:p w:rsidR="00706107" w:rsidRPr="00706107" w:rsidRDefault="00706107" w:rsidP="00706107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</w:p>
    <w:p w:rsidR="00706107" w:rsidRPr="00706107" w:rsidRDefault="00706107" w:rsidP="00706107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</w:p>
    <w:p w:rsidR="00706107" w:rsidRPr="00706107" w:rsidRDefault="00706107" w:rsidP="00706107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</w:p>
    <w:p w:rsidR="00706107" w:rsidRPr="00706107" w:rsidRDefault="00706107" w:rsidP="0070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7369C" w:rsidRDefault="0067369C">
      <w:bookmarkStart w:id="0" w:name="_GoBack"/>
      <w:bookmarkEnd w:id="0"/>
    </w:p>
    <w:sectPr w:rsidR="00673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07"/>
    <w:rsid w:val="0067369C"/>
    <w:rsid w:val="0070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</dc:creator>
  <cp:lastModifiedBy>Leili</cp:lastModifiedBy>
  <cp:revision>1</cp:revision>
  <dcterms:created xsi:type="dcterms:W3CDTF">2014-07-18T16:10:00Z</dcterms:created>
  <dcterms:modified xsi:type="dcterms:W3CDTF">2014-07-18T16:10:00Z</dcterms:modified>
</cp:coreProperties>
</file>