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BB" w:rsidRPr="00DF7461" w:rsidRDefault="00FD5014" w:rsidP="00012ABB">
      <w:pPr>
        <w:jc w:val="center"/>
        <w:rPr>
          <w:rFonts w:ascii="Verdana" w:hAnsi="Verdana"/>
          <w:color w:val="0070C0"/>
          <w:sz w:val="24"/>
          <w:szCs w:val="24"/>
        </w:rPr>
      </w:pPr>
      <w:bookmarkStart w:id="0" w:name="_GoBack"/>
      <w:r w:rsidRPr="00DF7461">
        <w:rPr>
          <w:rFonts w:ascii="Verdana" w:hAnsi="Verdana"/>
          <w:b/>
          <w:color w:val="0070C0"/>
          <w:sz w:val="24"/>
          <w:szCs w:val="24"/>
        </w:rPr>
        <w:t>Manuaalmeditsiini lühitutvustus</w:t>
      </w:r>
    </w:p>
    <w:bookmarkEnd w:id="0"/>
    <w:p w:rsidR="00C275FC" w:rsidRDefault="00C275FC" w:rsidP="00FD5014">
      <w:pPr>
        <w:pBdr>
          <w:bottom w:val="single" w:sz="6" w:space="1" w:color="auto"/>
        </w:pBdr>
        <w:jc w:val="center"/>
        <w:rPr>
          <w:rFonts w:ascii="Verdana" w:hAnsi="Verdana"/>
          <w:sz w:val="18"/>
          <w:szCs w:val="18"/>
        </w:rPr>
      </w:pPr>
      <w:r>
        <w:rPr>
          <w:rFonts w:ascii="Verdana" w:hAnsi="Verdana"/>
          <w:sz w:val="18"/>
          <w:szCs w:val="18"/>
        </w:rPr>
        <w:t>Ü</w:t>
      </w:r>
      <w:r w:rsidR="00012ABB" w:rsidRPr="009A0813">
        <w:rPr>
          <w:rFonts w:ascii="Verdana" w:hAnsi="Verdana"/>
          <w:sz w:val="18"/>
          <w:szCs w:val="18"/>
        </w:rPr>
        <w:t>levaate koostas</w:t>
      </w:r>
      <w:r w:rsidRPr="00C275FC">
        <w:rPr>
          <w:rFonts w:ascii="Verdana" w:hAnsi="Verdana"/>
          <w:sz w:val="18"/>
          <w:szCs w:val="18"/>
        </w:rPr>
        <w:t xml:space="preserve"> </w:t>
      </w:r>
      <w:r w:rsidRPr="009A0813">
        <w:rPr>
          <w:rFonts w:ascii="Verdana" w:hAnsi="Verdana"/>
          <w:sz w:val="18"/>
          <w:szCs w:val="18"/>
        </w:rPr>
        <w:t>Eesti Manuaalse Meditsiini Selts</w:t>
      </w:r>
      <w:r>
        <w:rPr>
          <w:rFonts w:ascii="Verdana" w:hAnsi="Verdana"/>
          <w:sz w:val="18"/>
          <w:szCs w:val="18"/>
        </w:rPr>
        <w:t>i president</w:t>
      </w:r>
      <w:r w:rsidR="001B1366">
        <w:rPr>
          <w:rFonts w:ascii="Verdana" w:hAnsi="Verdana"/>
          <w:sz w:val="18"/>
          <w:szCs w:val="18"/>
        </w:rPr>
        <w:t xml:space="preserve"> </w:t>
      </w:r>
      <w:r w:rsidR="00D50A9F">
        <w:rPr>
          <w:rFonts w:ascii="Verdana" w:hAnsi="Verdana"/>
          <w:sz w:val="18"/>
          <w:szCs w:val="18"/>
        </w:rPr>
        <w:t>d</w:t>
      </w:r>
      <w:r w:rsidR="00012ABB" w:rsidRPr="009A0813">
        <w:rPr>
          <w:rFonts w:ascii="Verdana" w:hAnsi="Verdana"/>
          <w:sz w:val="18"/>
          <w:szCs w:val="18"/>
        </w:rPr>
        <w:t>r. L</w:t>
      </w:r>
      <w:r w:rsidR="001B1366">
        <w:rPr>
          <w:rFonts w:ascii="Verdana" w:hAnsi="Verdana"/>
          <w:sz w:val="18"/>
          <w:szCs w:val="18"/>
        </w:rPr>
        <w:t xml:space="preserve">. </w:t>
      </w:r>
      <w:r w:rsidR="00012ABB" w:rsidRPr="009A0813">
        <w:rPr>
          <w:rFonts w:ascii="Verdana" w:hAnsi="Verdana"/>
          <w:sz w:val="18"/>
          <w:szCs w:val="18"/>
        </w:rPr>
        <w:t>Lepik</w:t>
      </w:r>
      <w:r w:rsidR="00FD5014">
        <w:rPr>
          <w:rFonts w:ascii="Verdana" w:hAnsi="Verdana"/>
          <w:sz w:val="18"/>
          <w:szCs w:val="18"/>
        </w:rPr>
        <w:t xml:space="preserve">, </w:t>
      </w:r>
      <w:r w:rsidRPr="009A0813">
        <w:rPr>
          <w:rFonts w:ascii="Verdana" w:hAnsi="Verdana"/>
          <w:sz w:val="18"/>
          <w:szCs w:val="18"/>
        </w:rPr>
        <w:t>2009</w:t>
      </w:r>
    </w:p>
    <w:p w:rsidR="00883305" w:rsidRPr="00FD5014" w:rsidRDefault="00FD5014" w:rsidP="00FD5014">
      <w:pPr>
        <w:rPr>
          <w:rFonts w:ascii="Verdana" w:hAnsi="Verdana"/>
          <w:sz w:val="18"/>
          <w:szCs w:val="18"/>
        </w:rPr>
      </w:pPr>
      <w:r w:rsidRPr="00FD5014">
        <w:rPr>
          <w:rFonts w:ascii="Verdana" w:hAnsi="Verdana"/>
          <w:b/>
          <w:sz w:val="18"/>
          <w:szCs w:val="18"/>
        </w:rPr>
        <w:t>Definitsioon.</w:t>
      </w:r>
      <w:r w:rsidRPr="00FD5014">
        <w:rPr>
          <w:rFonts w:ascii="Verdana" w:hAnsi="Verdana"/>
          <w:sz w:val="18"/>
          <w:szCs w:val="18"/>
        </w:rPr>
        <w:t xml:space="preserve"> </w:t>
      </w:r>
      <w:r w:rsidR="00883305" w:rsidRPr="00FD5014">
        <w:rPr>
          <w:rFonts w:ascii="Verdana" w:hAnsi="Verdana"/>
          <w:sz w:val="18"/>
          <w:szCs w:val="18"/>
        </w:rPr>
        <w:t xml:space="preserve">Manuaalmeditsiin on tõenduspõhine meditsiinivaldkond, mis tegeleb lihas-luukonna mehaanilise või reflektoorse päritoluga valulike funktsioonihäirete diagnostika, ravi ja ennetusega (FIMM 2005). </w:t>
      </w:r>
    </w:p>
    <w:p w:rsidR="00883305" w:rsidRPr="009A0813" w:rsidRDefault="00883305" w:rsidP="00883305">
      <w:pPr>
        <w:rPr>
          <w:rFonts w:ascii="Verdana" w:hAnsi="Verdana"/>
          <w:sz w:val="18"/>
          <w:szCs w:val="18"/>
        </w:rPr>
      </w:pPr>
      <w:r w:rsidRPr="009A0813">
        <w:rPr>
          <w:rFonts w:ascii="Verdana" w:hAnsi="Verdana"/>
          <w:b/>
          <w:sz w:val="18"/>
          <w:szCs w:val="18"/>
        </w:rPr>
        <w:t>Manuaalmeditsiini aine</w:t>
      </w:r>
      <w:r w:rsidR="00FD5014">
        <w:rPr>
          <w:rFonts w:ascii="Verdana" w:hAnsi="Verdana"/>
          <w:b/>
          <w:sz w:val="18"/>
          <w:szCs w:val="18"/>
        </w:rPr>
        <w:t xml:space="preserve">. </w:t>
      </w:r>
      <w:r w:rsidRPr="009A0813">
        <w:rPr>
          <w:rFonts w:ascii="Verdana" w:hAnsi="Verdana"/>
          <w:sz w:val="18"/>
          <w:szCs w:val="18"/>
        </w:rPr>
        <w:t>Lihas-luukonna valulikud seisundid, mis on põhjustatud lülisamba, vähemal määral perifeersete liigeste, müofastsiaalsete struktuuride ja nendega seotud veresoonte, lümfiteede ja närvide talitlushäiretest. Manuaalmeditsiini uurimis ja raviobjektiks on valulikud funktsioonihäired, mis on järgnenud pingutusele, valele liigutusele, staatilisele koormusele (istuv või jalapeal tööasend), posturaalsele (kehahoiu) probleemile.</w:t>
      </w:r>
      <w:r w:rsidR="008D224F">
        <w:rPr>
          <w:rFonts w:ascii="Verdana" w:hAnsi="Verdana"/>
          <w:sz w:val="18"/>
          <w:szCs w:val="18"/>
        </w:rPr>
        <w:t xml:space="preserve"> </w:t>
      </w:r>
      <w:r w:rsidRPr="009A0813">
        <w:rPr>
          <w:rFonts w:ascii="Verdana" w:hAnsi="Verdana"/>
          <w:sz w:val="18"/>
          <w:szCs w:val="18"/>
        </w:rPr>
        <w:t xml:space="preserve">Staatilised või traumaatilised faktorid põhjustavad segmentaalse blokeeringu fasett-liigestes (sünoviaalriba mehaanilise pigistus, turse) või intradiskaalselt (diski hernia). Mõõdukas blokeering põhjustab närvijuure eesmise või tagumise haru ärrituse ja naha-lihas-kõõlus-sündroomi (tsellulo-müalgiline sündroom R. Maigne järgi). </w:t>
      </w:r>
    </w:p>
    <w:p w:rsidR="00883305" w:rsidRPr="009A0813" w:rsidRDefault="00883305" w:rsidP="00883305">
      <w:pPr>
        <w:rPr>
          <w:rFonts w:ascii="Verdana" w:hAnsi="Verdana"/>
          <w:b/>
          <w:sz w:val="18"/>
          <w:szCs w:val="18"/>
        </w:rPr>
      </w:pPr>
      <w:r w:rsidRPr="009A0813">
        <w:rPr>
          <w:rFonts w:ascii="Verdana" w:hAnsi="Verdana"/>
          <w:b/>
          <w:sz w:val="18"/>
          <w:szCs w:val="18"/>
        </w:rPr>
        <w:t xml:space="preserve">Kaebused, millega pöörduda manuaalmeditsiini lisakvalifikatsiooniga arsti vastuvõtule </w:t>
      </w:r>
    </w:p>
    <w:p w:rsidR="00883305" w:rsidRPr="008D224F" w:rsidRDefault="00883305" w:rsidP="008D224F">
      <w:pPr>
        <w:pStyle w:val="ListParagraph"/>
        <w:numPr>
          <w:ilvl w:val="0"/>
          <w:numId w:val="10"/>
        </w:numPr>
        <w:rPr>
          <w:rFonts w:ascii="Verdana" w:hAnsi="Verdana"/>
          <w:sz w:val="18"/>
          <w:szCs w:val="18"/>
        </w:rPr>
      </w:pPr>
      <w:r w:rsidRPr="008D224F">
        <w:rPr>
          <w:rFonts w:ascii="Verdana" w:hAnsi="Verdana"/>
          <w:sz w:val="18"/>
          <w:szCs w:val="18"/>
        </w:rPr>
        <w:t>Kaela-sündroom: peavalu, pearinglus, kaelavalu, kaela kangus, turjavalu, õlavalu, abaluudevaheline valu, käte valud (kiirguv valu, periartriit, fibromüalgia, karpaalkanali sündroom) ja tundehäired (“surevad” käed, külmetavad käed jne.)</w:t>
      </w:r>
    </w:p>
    <w:p w:rsidR="00883305" w:rsidRPr="008D224F" w:rsidRDefault="00883305" w:rsidP="008D224F">
      <w:pPr>
        <w:pStyle w:val="ListParagraph"/>
        <w:numPr>
          <w:ilvl w:val="0"/>
          <w:numId w:val="10"/>
        </w:numPr>
        <w:rPr>
          <w:rFonts w:ascii="Verdana" w:hAnsi="Verdana"/>
          <w:sz w:val="18"/>
          <w:szCs w:val="18"/>
        </w:rPr>
      </w:pPr>
      <w:r w:rsidRPr="008D224F">
        <w:rPr>
          <w:rFonts w:ascii="Verdana" w:hAnsi="Verdana"/>
          <w:sz w:val="18"/>
          <w:szCs w:val="18"/>
        </w:rPr>
        <w:t>Rinna-nimme-sündroom: keskselja valu, roietevaheline valu, rinnaku valu, südame piirkonna valu ja rütmihäired, alaseljavalu, puusavalu, alakõhuvalu.</w:t>
      </w:r>
    </w:p>
    <w:p w:rsidR="00883305" w:rsidRPr="008D224F" w:rsidRDefault="00883305" w:rsidP="008D224F">
      <w:pPr>
        <w:pStyle w:val="ListParagraph"/>
        <w:numPr>
          <w:ilvl w:val="0"/>
          <w:numId w:val="10"/>
        </w:numPr>
        <w:rPr>
          <w:rFonts w:ascii="Verdana" w:hAnsi="Verdana"/>
          <w:sz w:val="18"/>
          <w:szCs w:val="18"/>
        </w:rPr>
      </w:pPr>
      <w:r w:rsidRPr="008D224F">
        <w:rPr>
          <w:rFonts w:ascii="Verdana" w:hAnsi="Verdana"/>
          <w:sz w:val="18"/>
          <w:szCs w:val="18"/>
        </w:rPr>
        <w:t>Nimme-ristluu-niudeluu sündroom: alaseljavalu, Pirnlihase sündroom, jalgade valud, põlvevalud, jalgade tundehäired.</w:t>
      </w:r>
    </w:p>
    <w:p w:rsidR="00883305" w:rsidRPr="009A0813" w:rsidRDefault="00883305" w:rsidP="00883305">
      <w:pPr>
        <w:rPr>
          <w:rFonts w:ascii="Verdana" w:hAnsi="Verdana"/>
          <w:sz w:val="18"/>
          <w:szCs w:val="18"/>
        </w:rPr>
      </w:pPr>
      <w:r w:rsidRPr="009A0813">
        <w:rPr>
          <w:rFonts w:ascii="Verdana" w:hAnsi="Verdana"/>
          <w:b/>
          <w:sz w:val="18"/>
          <w:szCs w:val="18"/>
        </w:rPr>
        <w:t>Manuaaldiagnostika</w:t>
      </w:r>
      <w:r w:rsidR="00FD5014">
        <w:rPr>
          <w:rFonts w:ascii="Verdana" w:hAnsi="Verdana"/>
          <w:b/>
          <w:sz w:val="18"/>
          <w:szCs w:val="18"/>
        </w:rPr>
        <w:t xml:space="preserve">. </w:t>
      </w:r>
      <w:r w:rsidRPr="009A0813">
        <w:rPr>
          <w:rFonts w:ascii="Verdana" w:hAnsi="Verdana"/>
          <w:sz w:val="18"/>
          <w:szCs w:val="18"/>
        </w:rPr>
        <w:t xml:space="preserve">Funktsionaalne ja palpatoorne metameerne diagnostika lülisamba mobiil-segmendi määratlemiseks, mis vastutab kudede lokaalsete, regionaalsete või distaalsete valuseisundite eest. Junghanns’i järgi moodustavad mobiil-segmendi kaks külgnevat lüli-liigest, lülivaheketas, fasett-liigesed, sidemed ja lihased. </w:t>
      </w:r>
    </w:p>
    <w:p w:rsidR="00883305" w:rsidRPr="009A0813" w:rsidRDefault="00883305" w:rsidP="00883305">
      <w:pPr>
        <w:rPr>
          <w:rFonts w:ascii="Verdana" w:hAnsi="Verdana"/>
          <w:b/>
          <w:sz w:val="18"/>
          <w:szCs w:val="18"/>
        </w:rPr>
      </w:pPr>
      <w:r w:rsidRPr="009A0813">
        <w:rPr>
          <w:rFonts w:ascii="Verdana" w:hAnsi="Verdana"/>
          <w:b/>
          <w:sz w:val="18"/>
          <w:szCs w:val="18"/>
        </w:rPr>
        <w:t xml:space="preserve">Lihas-luukonna haigustunnused </w:t>
      </w:r>
    </w:p>
    <w:p w:rsidR="00883305" w:rsidRPr="00F047F6" w:rsidRDefault="00883305" w:rsidP="008D224F">
      <w:pPr>
        <w:pStyle w:val="ListParagraph"/>
        <w:numPr>
          <w:ilvl w:val="0"/>
          <w:numId w:val="6"/>
        </w:numPr>
        <w:rPr>
          <w:rFonts w:ascii="Verdana" w:hAnsi="Verdana"/>
          <w:sz w:val="18"/>
          <w:szCs w:val="18"/>
        </w:rPr>
      </w:pPr>
      <w:r w:rsidRPr="00F047F6">
        <w:rPr>
          <w:rFonts w:ascii="Verdana" w:hAnsi="Verdana"/>
          <w:b/>
          <w:sz w:val="18"/>
          <w:szCs w:val="18"/>
        </w:rPr>
        <w:t>Lokaalsed koemuutused:</w:t>
      </w:r>
      <w:r w:rsidRPr="00F047F6">
        <w:rPr>
          <w:rFonts w:ascii="Verdana" w:hAnsi="Verdana"/>
          <w:sz w:val="18"/>
          <w:szCs w:val="18"/>
        </w:rPr>
        <w:t xml:space="preserve"> naha palpeeritavad tihenenud alad (dermatoomid), paravertebraalsed lihas-kontraktuurid (müotoomid) ja kõõlus-luuümbrise tundlikud tsoonid (sklerotoomid). Lihase spasm on funktsioonihäire kõige objektiivsem palpeeritav element, mis võib püsida ka siis, kui mehaaniline kahjustus ise on muutunud minimaalseks või kadunud.</w:t>
      </w:r>
    </w:p>
    <w:p w:rsidR="00883305" w:rsidRPr="008D224F" w:rsidRDefault="00883305" w:rsidP="008D224F">
      <w:pPr>
        <w:pStyle w:val="ListParagraph"/>
        <w:numPr>
          <w:ilvl w:val="0"/>
          <w:numId w:val="6"/>
        </w:numPr>
        <w:rPr>
          <w:rFonts w:ascii="Verdana" w:hAnsi="Verdana"/>
          <w:sz w:val="18"/>
          <w:szCs w:val="18"/>
        </w:rPr>
      </w:pPr>
      <w:r w:rsidRPr="008D224F">
        <w:rPr>
          <w:rFonts w:ascii="Verdana" w:hAnsi="Verdana"/>
          <w:b/>
          <w:sz w:val="18"/>
          <w:szCs w:val="18"/>
        </w:rPr>
        <w:t>Regionaalsed tunnused:</w:t>
      </w:r>
      <w:r w:rsidRPr="008D224F">
        <w:rPr>
          <w:rFonts w:ascii="Verdana" w:hAnsi="Verdana"/>
          <w:sz w:val="18"/>
          <w:szCs w:val="18"/>
        </w:rPr>
        <w:t xml:space="preserve"> liikumispiiratus teatud suundades ja valu sundliigutuse lisamisel (provokatsioonivalu).</w:t>
      </w:r>
    </w:p>
    <w:p w:rsidR="00883305" w:rsidRPr="008D224F" w:rsidRDefault="00883305" w:rsidP="008D224F">
      <w:pPr>
        <w:pStyle w:val="ListParagraph"/>
        <w:numPr>
          <w:ilvl w:val="0"/>
          <w:numId w:val="6"/>
        </w:numPr>
        <w:rPr>
          <w:rFonts w:ascii="Verdana" w:hAnsi="Verdana"/>
          <w:sz w:val="18"/>
          <w:szCs w:val="18"/>
        </w:rPr>
      </w:pPr>
      <w:r w:rsidRPr="008D224F">
        <w:rPr>
          <w:rFonts w:ascii="Verdana" w:hAnsi="Verdana"/>
          <w:b/>
          <w:sz w:val="18"/>
          <w:szCs w:val="18"/>
        </w:rPr>
        <w:t>Distaalsed tunnused:</w:t>
      </w:r>
      <w:r w:rsidRPr="008D224F">
        <w:rPr>
          <w:rFonts w:ascii="Verdana" w:hAnsi="Verdana"/>
          <w:sz w:val="18"/>
          <w:szCs w:val="18"/>
        </w:rPr>
        <w:t xml:space="preserve"> 1) Radikulaarsed valud, 2) Projektsioonivalud: pseudo-artikulaarsed (pärit ligamentidest), artikulaarsed või muskulaarsed (Kellgren’i ja Hackett’I topograafiline kaart).</w:t>
      </w:r>
    </w:p>
    <w:p w:rsidR="00883305" w:rsidRPr="009A0813" w:rsidRDefault="00883305" w:rsidP="00883305">
      <w:pPr>
        <w:rPr>
          <w:rFonts w:ascii="Verdana" w:hAnsi="Verdana"/>
          <w:sz w:val="18"/>
          <w:szCs w:val="18"/>
        </w:rPr>
      </w:pPr>
      <w:r w:rsidRPr="00F047F6">
        <w:rPr>
          <w:rFonts w:ascii="Verdana" w:hAnsi="Verdana"/>
          <w:b/>
          <w:sz w:val="18"/>
          <w:szCs w:val="18"/>
        </w:rPr>
        <w:t>Manuaalmeditsiini arst (vertebroloog, seljaarst)</w:t>
      </w:r>
      <w:r w:rsidR="00FD5014">
        <w:rPr>
          <w:rFonts w:ascii="Verdana" w:hAnsi="Verdana"/>
          <w:b/>
          <w:sz w:val="18"/>
          <w:szCs w:val="18"/>
        </w:rPr>
        <w:t xml:space="preserve">.  </w:t>
      </w:r>
      <w:r w:rsidR="00F047F6">
        <w:rPr>
          <w:rFonts w:ascii="Verdana" w:hAnsi="Verdana"/>
          <w:sz w:val="18"/>
          <w:szCs w:val="18"/>
        </w:rPr>
        <w:t>M</w:t>
      </w:r>
      <w:r w:rsidRPr="009A0813">
        <w:rPr>
          <w:rFonts w:ascii="Verdana" w:hAnsi="Verdana"/>
          <w:sz w:val="18"/>
          <w:szCs w:val="18"/>
        </w:rPr>
        <w:t xml:space="preserve">anuaalmeditsiini lisakvalifikatsiooniga arst viib läbi manuaaldiagnostika, protokollib kliinilise uuringu leiud vastuvõtu dokumendis (“Tähesüsteem” dr. Dr. Y.H. Lesage järgi), püstitab diagnoosi ja teostab vajaliku ravi. </w:t>
      </w:r>
    </w:p>
    <w:p w:rsidR="00883305" w:rsidRPr="009A0813" w:rsidRDefault="00883305" w:rsidP="00883305">
      <w:pPr>
        <w:rPr>
          <w:rFonts w:ascii="Verdana" w:hAnsi="Verdana"/>
          <w:sz w:val="18"/>
          <w:szCs w:val="18"/>
        </w:rPr>
      </w:pPr>
      <w:r w:rsidRPr="00F047F6">
        <w:rPr>
          <w:rFonts w:ascii="Verdana" w:hAnsi="Verdana"/>
          <w:b/>
          <w:sz w:val="18"/>
          <w:szCs w:val="18"/>
        </w:rPr>
        <w:t>Manuaalmeditsiiniline diagnoos</w:t>
      </w:r>
      <w:r w:rsidR="00535F59">
        <w:rPr>
          <w:rFonts w:ascii="Verdana" w:hAnsi="Verdana"/>
          <w:b/>
          <w:sz w:val="18"/>
          <w:szCs w:val="18"/>
        </w:rPr>
        <w:t xml:space="preserve">. </w:t>
      </w:r>
      <w:r w:rsidRPr="009A0813">
        <w:rPr>
          <w:rFonts w:ascii="Verdana" w:hAnsi="Verdana"/>
          <w:sz w:val="18"/>
          <w:szCs w:val="18"/>
        </w:rPr>
        <w:t>Rahvusvahelise Haiguste Klassifikatsiooni RHK-10/ Copyright World Health Organisation Geneva 1992 järgi kuulub diagnoos “Segmentaalne ja somaatiline düsfunktsioon” (väike intervertebraalne häire R. Maigne järgi) rubriiki MK-ta biomehaanilised kahjustused, peatükk XIII (lk. 302) : MKta biomehaanilised kahjustused M99.0 koos alaklassifikatsiooniga kahjustuse paikmete näitamiseks (0-peapiirkond, 1-kaelapiirkond, 2-rinnapiirkond, 3-nimmepiirkond, 4-ristluupiirkond, 5-vaagnapiirkond, 6- alajäse, 7-ülajäse, 8-rindkere, 9-kõht ja muu).</w:t>
      </w:r>
    </w:p>
    <w:p w:rsidR="00883305" w:rsidRPr="009A0813" w:rsidRDefault="00883305" w:rsidP="00883305">
      <w:pPr>
        <w:rPr>
          <w:rFonts w:ascii="Verdana" w:hAnsi="Verdana"/>
          <w:sz w:val="18"/>
          <w:szCs w:val="18"/>
        </w:rPr>
      </w:pPr>
      <w:r w:rsidRPr="00F047F6">
        <w:rPr>
          <w:rFonts w:ascii="Verdana" w:hAnsi="Verdana"/>
          <w:b/>
          <w:sz w:val="18"/>
          <w:szCs w:val="18"/>
        </w:rPr>
        <w:lastRenderedPageBreak/>
        <w:t>Manuaalteraapia</w:t>
      </w:r>
      <w:r w:rsidR="00FD5014">
        <w:rPr>
          <w:rFonts w:ascii="Verdana" w:hAnsi="Verdana"/>
          <w:b/>
          <w:sz w:val="18"/>
          <w:szCs w:val="18"/>
        </w:rPr>
        <w:t xml:space="preserve">. </w:t>
      </w:r>
      <w:r w:rsidRPr="009A0813">
        <w:rPr>
          <w:rFonts w:ascii="Verdana" w:hAnsi="Verdana"/>
          <w:sz w:val="18"/>
          <w:szCs w:val="18"/>
        </w:rPr>
        <w:t xml:space="preserve">Peamised ravitehnikad on manipulatsioon ja mobilisatsioon. Peale manuaaldiagnostikat teostab manuaalmeditsiini lisakvalifikatsiooniga arst koemuutuste ja valu eest vastutava segmendi manipulatsioonravi. Sellele eelneb ettevalmistav mobilisatsioon ja järgneb individuaalselt valitud harjutuste õpetus ning järelkontroll. Vajadusel kasutatakse segmentaalset infiltratsioonravi. </w:t>
      </w:r>
    </w:p>
    <w:p w:rsidR="00883305" w:rsidRPr="009A0813" w:rsidRDefault="00883305" w:rsidP="00883305">
      <w:pPr>
        <w:rPr>
          <w:rFonts w:ascii="Verdana" w:hAnsi="Verdana"/>
          <w:sz w:val="18"/>
          <w:szCs w:val="18"/>
        </w:rPr>
      </w:pPr>
      <w:r w:rsidRPr="00F047F6">
        <w:rPr>
          <w:rFonts w:ascii="Verdana" w:hAnsi="Verdana"/>
          <w:b/>
          <w:sz w:val="18"/>
          <w:szCs w:val="18"/>
        </w:rPr>
        <w:t>Manipulatsioonravi näidustused</w:t>
      </w:r>
      <w:r w:rsidR="00FD5014">
        <w:rPr>
          <w:rFonts w:ascii="Verdana" w:hAnsi="Verdana"/>
          <w:b/>
          <w:sz w:val="18"/>
          <w:szCs w:val="18"/>
        </w:rPr>
        <w:t xml:space="preserve">. </w:t>
      </w:r>
      <w:r w:rsidRPr="009A0813">
        <w:rPr>
          <w:rFonts w:ascii="Verdana" w:hAnsi="Verdana"/>
          <w:sz w:val="18"/>
          <w:szCs w:val="18"/>
        </w:rPr>
        <w:t xml:space="preserve">Manipulatsioonravi lahendab vertebraalse geneesiga seljavalu, kaelavalu ja peavalu, mis on põhjustatud fasett-liigeste või diski mõõdukast funktsionaalsest blokeeringust. </w:t>
      </w:r>
    </w:p>
    <w:p w:rsidR="00883305" w:rsidRPr="009A0813" w:rsidRDefault="00883305" w:rsidP="00883305">
      <w:pPr>
        <w:rPr>
          <w:rFonts w:ascii="Verdana" w:hAnsi="Verdana"/>
          <w:sz w:val="18"/>
          <w:szCs w:val="18"/>
        </w:rPr>
      </w:pPr>
      <w:r w:rsidRPr="00F047F6">
        <w:rPr>
          <w:rFonts w:ascii="Verdana" w:hAnsi="Verdana"/>
          <w:b/>
          <w:sz w:val="18"/>
          <w:szCs w:val="18"/>
        </w:rPr>
        <w:t>Manipulatsioonravi vastunäidustused</w:t>
      </w:r>
      <w:r w:rsidR="00FD5014">
        <w:rPr>
          <w:rFonts w:ascii="Verdana" w:hAnsi="Verdana"/>
          <w:b/>
          <w:sz w:val="18"/>
          <w:szCs w:val="18"/>
        </w:rPr>
        <w:t xml:space="preserve">.  </w:t>
      </w:r>
      <w:r w:rsidR="00F047F6">
        <w:rPr>
          <w:rFonts w:ascii="Verdana" w:hAnsi="Verdana"/>
          <w:sz w:val="18"/>
          <w:szCs w:val="18"/>
        </w:rPr>
        <w:t>V</w:t>
      </w:r>
      <w:r w:rsidRPr="009A0813">
        <w:rPr>
          <w:rFonts w:ascii="Verdana" w:hAnsi="Verdana"/>
          <w:sz w:val="18"/>
          <w:szCs w:val="18"/>
        </w:rPr>
        <w:t>ajalikud on lisauuringud (radioloogilised, laboratoorsed), et välja lülitada spetsiifiline põletik, tuumorid, metastaasid, tugev osteoporoos, degeneratiivsed muutused, deformatsioonid jne.).</w:t>
      </w:r>
    </w:p>
    <w:p w:rsidR="00883305" w:rsidRPr="009A0813" w:rsidRDefault="00883305" w:rsidP="00883305">
      <w:pPr>
        <w:rPr>
          <w:rFonts w:ascii="Verdana" w:hAnsi="Verdana"/>
          <w:sz w:val="18"/>
          <w:szCs w:val="18"/>
        </w:rPr>
      </w:pPr>
      <w:r w:rsidRPr="00F047F6">
        <w:rPr>
          <w:rFonts w:ascii="Verdana" w:hAnsi="Verdana"/>
          <w:b/>
          <w:sz w:val="18"/>
          <w:szCs w:val="18"/>
        </w:rPr>
        <w:t>Manipulatsioonravi toime</w:t>
      </w:r>
      <w:r w:rsidR="00FD5014">
        <w:rPr>
          <w:rFonts w:ascii="Verdana" w:hAnsi="Verdana"/>
          <w:b/>
          <w:sz w:val="18"/>
          <w:szCs w:val="18"/>
        </w:rPr>
        <w:t xml:space="preserve">. </w:t>
      </w:r>
      <w:r w:rsidR="00F047F6">
        <w:rPr>
          <w:rFonts w:ascii="Verdana" w:hAnsi="Verdana"/>
          <w:sz w:val="18"/>
          <w:szCs w:val="18"/>
        </w:rPr>
        <w:t>I</w:t>
      </w:r>
      <w:r w:rsidRPr="009A0813">
        <w:rPr>
          <w:rFonts w:ascii="Verdana" w:hAnsi="Verdana"/>
          <w:sz w:val="18"/>
          <w:szCs w:val="18"/>
        </w:rPr>
        <w:t xml:space="preserve">nhibeeriv toime funktsionaalsest blokeeringust moodustunud lihas-spasmile ja sellest tingitud valule, olles sobival näidustusel üks tähtsamaid ravimeetodeid. Manipulatsioon muudab kergelt blokeerunud diski fragmendi positsiooni, andes mobiil-segmendile parima dünaamilise tasakaaluasendi, mis on fasett-liigestele (posterioorsetele liigestele) vähem traumatiseeriv. </w:t>
      </w:r>
    </w:p>
    <w:p w:rsidR="00883305" w:rsidRPr="009A0813" w:rsidRDefault="00883305" w:rsidP="00883305">
      <w:pPr>
        <w:rPr>
          <w:rFonts w:ascii="Verdana" w:hAnsi="Verdana"/>
          <w:sz w:val="18"/>
          <w:szCs w:val="18"/>
        </w:rPr>
      </w:pPr>
      <w:r w:rsidRPr="00F047F6">
        <w:rPr>
          <w:rFonts w:ascii="Verdana" w:hAnsi="Verdana"/>
          <w:b/>
          <w:sz w:val="18"/>
          <w:szCs w:val="18"/>
        </w:rPr>
        <w:t>Lihas-luukonna funktsioonihäirete preventsioon</w:t>
      </w:r>
      <w:r w:rsidR="00FD5014">
        <w:rPr>
          <w:rFonts w:ascii="Verdana" w:hAnsi="Verdana"/>
          <w:b/>
          <w:sz w:val="18"/>
          <w:szCs w:val="18"/>
        </w:rPr>
        <w:t xml:space="preserve">. </w:t>
      </w:r>
      <w:r w:rsidRPr="009A0813">
        <w:rPr>
          <w:rFonts w:ascii="Verdana" w:hAnsi="Verdana"/>
          <w:sz w:val="18"/>
          <w:szCs w:val="18"/>
        </w:rPr>
        <w:t xml:space="preserve">Neuro-muskulaarse stereotüübi normaliseerimine kõrvaldab funktsioonihäired. Vt. Selja tervishoid 2009: www.seljaravi.ee. </w:t>
      </w:r>
    </w:p>
    <w:p w:rsidR="00F047F6" w:rsidRDefault="00883305" w:rsidP="00883305">
      <w:pPr>
        <w:rPr>
          <w:rFonts w:ascii="Verdana" w:hAnsi="Verdana"/>
          <w:b/>
          <w:sz w:val="18"/>
          <w:szCs w:val="18"/>
        </w:rPr>
      </w:pPr>
      <w:r w:rsidRPr="00F047F6">
        <w:rPr>
          <w:rFonts w:ascii="Verdana" w:hAnsi="Verdana"/>
          <w:b/>
          <w:sz w:val="18"/>
          <w:szCs w:val="18"/>
        </w:rPr>
        <w:t>Manuaalmeditsiini regulatsioon Eestis</w:t>
      </w:r>
    </w:p>
    <w:p w:rsidR="0064103E" w:rsidRPr="00B76EA7" w:rsidRDefault="0064103E" w:rsidP="00B76EA7">
      <w:pPr>
        <w:pStyle w:val="ListParagraph"/>
        <w:numPr>
          <w:ilvl w:val="0"/>
          <w:numId w:val="1"/>
        </w:numPr>
        <w:rPr>
          <w:rFonts w:ascii="Verdana" w:hAnsi="Verdana"/>
          <w:sz w:val="18"/>
          <w:szCs w:val="18"/>
        </w:rPr>
      </w:pPr>
      <w:r w:rsidRPr="00B76EA7">
        <w:rPr>
          <w:rFonts w:ascii="Verdana" w:hAnsi="Verdana"/>
          <w:b/>
          <w:sz w:val="18"/>
          <w:szCs w:val="18"/>
        </w:rPr>
        <w:t>1995</w:t>
      </w:r>
      <w:r w:rsidR="00B76EA7" w:rsidRPr="00B76EA7">
        <w:rPr>
          <w:rFonts w:ascii="Verdana" w:hAnsi="Verdana"/>
          <w:b/>
          <w:sz w:val="18"/>
          <w:szCs w:val="18"/>
        </w:rPr>
        <w:t>.</w:t>
      </w:r>
      <w:r w:rsidRPr="00B76EA7">
        <w:rPr>
          <w:rFonts w:ascii="Verdana" w:hAnsi="Verdana"/>
          <w:sz w:val="18"/>
          <w:szCs w:val="18"/>
        </w:rPr>
        <w:t xml:space="preserve"> </w:t>
      </w:r>
      <w:r w:rsidR="00B76EA7" w:rsidRPr="00B76EA7">
        <w:rPr>
          <w:rFonts w:ascii="Verdana" w:hAnsi="Verdana"/>
          <w:sz w:val="18"/>
          <w:szCs w:val="18"/>
        </w:rPr>
        <w:t xml:space="preserve">a. </w:t>
      </w:r>
      <w:r w:rsidR="00883305" w:rsidRPr="00B76EA7">
        <w:rPr>
          <w:rFonts w:ascii="Verdana" w:hAnsi="Verdana"/>
          <w:sz w:val="18"/>
          <w:szCs w:val="18"/>
        </w:rPr>
        <w:t xml:space="preserve">EV Sotsiaalministeeriumi määrusega </w:t>
      </w:r>
      <w:r w:rsidR="00B76EA7" w:rsidRPr="00B76EA7">
        <w:rPr>
          <w:rFonts w:ascii="Verdana" w:hAnsi="Verdana"/>
          <w:sz w:val="18"/>
          <w:szCs w:val="18"/>
        </w:rPr>
        <w:t xml:space="preserve">anti </w:t>
      </w:r>
      <w:r w:rsidR="00883305" w:rsidRPr="00B76EA7">
        <w:rPr>
          <w:rFonts w:ascii="Verdana" w:hAnsi="Verdana"/>
          <w:sz w:val="18"/>
          <w:szCs w:val="18"/>
        </w:rPr>
        <w:t>manuaalmeditsiini ravitehnikate</w:t>
      </w:r>
      <w:r w:rsidR="00B76EA7" w:rsidRPr="00B76EA7">
        <w:rPr>
          <w:rFonts w:ascii="Verdana" w:hAnsi="Verdana"/>
          <w:sz w:val="18"/>
          <w:szCs w:val="18"/>
        </w:rPr>
        <w:t>le</w:t>
      </w:r>
      <w:r w:rsidR="00883305" w:rsidRPr="00B76EA7">
        <w:rPr>
          <w:rFonts w:ascii="Verdana" w:hAnsi="Verdana"/>
          <w:sz w:val="18"/>
          <w:szCs w:val="18"/>
        </w:rPr>
        <w:t xml:space="preserve"> </w:t>
      </w:r>
      <w:r w:rsidR="00B76EA7" w:rsidRPr="00B76EA7">
        <w:rPr>
          <w:rFonts w:ascii="Verdana" w:hAnsi="Verdana"/>
          <w:sz w:val="18"/>
          <w:szCs w:val="18"/>
        </w:rPr>
        <w:t>ehk m</w:t>
      </w:r>
      <w:r w:rsidR="00883305" w:rsidRPr="00B76EA7">
        <w:rPr>
          <w:rFonts w:ascii="Verdana" w:hAnsi="Verdana"/>
          <w:sz w:val="18"/>
          <w:szCs w:val="18"/>
        </w:rPr>
        <w:t>anuaalteraapia</w:t>
      </w:r>
      <w:r w:rsidR="00B76EA7" w:rsidRPr="00B76EA7">
        <w:rPr>
          <w:rFonts w:ascii="Verdana" w:hAnsi="Verdana"/>
          <w:sz w:val="18"/>
          <w:szCs w:val="18"/>
        </w:rPr>
        <w:t xml:space="preserve">le </w:t>
      </w:r>
      <w:r w:rsidR="00883305" w:rsidRPr="00B76EA7">
        <w:rPr>
          <w:rFonts w:ascii="Verdana" w:hAnsi="Verdana"/>
          <w:sz w:val="18"/>
          <w:szCs w:val="18"/>
        </w:rPr>
        <w:t>iseseis</w:t>
      </w:r>
      <w:r w:rsidR="00B76EA7" w:rsidRPr="00B76EA7">
        <w:rPr>
          <w:rFonts w:ascii="Verdana" w:hAnsi="Verdana"/>
          <w:sz w:val="18"/>
          <w:szCs w:val="18"/>
        </w:rPr>
        <w:t>ev</w:t>
      </w:r>
      <w:r w:rsidR="00883305" w:rsidRPr="00B76EA7">
        <w:rPr>
          <w:rFonts w:ascii="Verdana" w:hAnsi="Verdana"/>
          <w:sz w:val="18"/>
          <w:szCs w:val="18"/>
        </w:rPr>
        <w:t xml:space="preserve"> kood ja hin</w:t>
      </w:r>
      <w:r w:rsidR="00B76EA7" w:rsidRPr="00B76EA7">
        <w:rPr>
          <w:rFonts w:ascii="Verdana" w:hAnsi="Verdana"/>
          <w:sz w:val="18"/>
          <w:szCs w:val="18"/>
        </w:rPr>
        <w:t>d</w:t>
      </w:r>
      <w:r w:rsidR="00883305" w:rsidRPr="00B76EA7">
        <w:rPr>
          <w:rFonts w:ascii="Verdana" w:hAnsi="Verdana"/>
          <w:sz w:val="18"/>
          <w:szCs w:val="18"/>
        </w:rPr>
        <w:t xml:space="preserve"> üldmeditsiiniliste protseduuride all. </w:t>
      </w:r>
    </w:p>
    <w:p w:rsidR="0064103E" w:rsidRPr="00B76EA7" w:rsidRDefault="00883305" w:rsidP="00B76EA7">
      <w:pPr>
        <w:pStyle w:val="ListParagraph"/>
        <w:numPr>
          <w:ilvl w:val="0"/>
          <w:numId w:val="1"/>
        </w:numPr>
        <w:rPr>
          <w:rFonts w:ascii="Verdana" w:hAnsi="Verdana"/>
          <w:sz w:val="18"/>
          <w:szCs w:val="18"/>
        </w:rPr>
      </w:pPr>
      <w:r w:rsidRPr="00B76EA7">
        <w:rPr>
          <w:rFonts w:ascii="Verdana" w:hAnsi="Verdana"/>
          <w:b/>
          <w:sz w:val="18"/>
          <w:szCs w:val="18"/>
        </w:rPr>
        <w:t>1998.</w:t>
      </w:r>
      <w:r w:rsidRPr="00B76EA7">
        <w:rPr>
          <w:rFonts w:ascii="Verdana" w:hAnsi="Verdana"/>
          <w:sz w:val="18"/>
          <w:szCs w:val="18"/>
        </w:rPr>
        <w:t xml:space="preserve"> määrusega “manuaalteraapia” </w:t>
      </w:r>
      <w:r w:rsidR="00B76EA7" w:rsidRPr="00B76EA7">
        <w:rPr>
          <w:rFonts w:ascii="Verdana" w:hAnsi="Verdana"/>
          <w:sz w:val="18"/>
          <w:szCs w:val="18"/>
        </w:rPr>
        <w:t xml:space="preserve">viidi </w:t>
      </w:r>
      <w:r w:rsidRPr="00B76EA7">
        <w:rPr>
          <w:rFonts w:ascii="Verdana" w:hAnsi="Verdana"/>
          <w:sz w:val="18"/>
          <w:szCs w:val="18"/>
        </w:rPr>
        <w:t>taastusravi paketiteenus</w:t>
      </w:r>
      <w:r w:rsidR="00B76EA7" w:rsidRPr="00B76EA7">
        <w:rPr>
          <w:rFonts w:ascii="Verdana" w:hAnsi="Verdana"/>
          <w:sz w:val="18"/>
          <w:szCs w:val="18"/>
        </w:rPr>
        <w:t>t</w:t>
      </w:r>
      <w:r w:rsidRPr="00B76EA7">
        <w:rPr>
          <w:rFonts w:ascii="Verdana" w:hAnsi="Verdana"/>
          <w:sz w:val="18"/>
          <w:szCs w:val="18"/>
        </w:rPr>
        <w:t>e</w:t>
      </w:r>
      <w:r w:rsidR="00B76EA7" w:rsidRPr="00B76EA7">
        <w:rPr>
          <w:rFonts w:ascii="Verdana" w:hAnsi="Verdana"/>
          <w:sz w:val="18"/>
          <w:szCs w:val="18"/>
        </w:rPr>
        <w:t xml:space="preserve"> nimekirja – ühena seitsmest  teenusest </w:t>
      </w:r>
      <w:r w:rsidRPr="00B76EA7">
        <w:rPr>
          <w:rFonts w:ascii="Verdana" w:hAnsi="Verdana"/>
          <w:sz w:val="18"/>
          <w:szCs w:val="18"/>
        </w:rPr>
        <w:t xml:space="preserve">(ilma iseseisva koodi ja hinnata). </w:t>
      </w:r>
    </w:p>
    <w:p w:rsidR="0064103E" w:rsidRPr="00535F59" w:rsidRDefault="00883305" w:rsidP="00B76EA7">
      <w:pPr>
        <w:pStyle w:val="ListParagraph"/>
        <w:numPr>
          <w:ilvl w:val="0"/>
          <w:numId w:val="1"/>
        </w:numPr>
        <w:rPr>
          <w:rFonts w:ascii="Verdana" w:hAnsi="Verdana"/>
          <w:sz w:val="18"/>
          <w:szCs w:val="18"/>
          <w:u w:val="single"/>
        </w:rPr>
      </w:pPr>
      <w:r w:rsidRPr="00535F59">
        <w:rPr>
          <w:rFonts w:ascii="Verdana" w:hAnsi="Verdana"/>
          <w:b/>
          <w:sz w:val="18"/>
          <w:szCs w:val="18"/>
          <w:u w:val="single"/>
        </w:rPr>
        <w:t>Alates 2006</w:t>
      </w:r>
      <w:r w:rsidRPr="00535F59">
        <w:rPr>
          <w:rFonts w:ascii="Verdana" w:hAnsi="Verdana"/>
          <w:sz w:val="18"/>
          <w:szCs w:val="18"/>
          <w:u w:val="single"/>
        </w:rPr>
        <w:t xml:space="preserve"> “manuaalteraapia” teenus kustutati riikliku tervishoiusüsteemi raviprotseduuride loetelust. </w:t>
      </w:r>
    </w:p>
    <w:p w:rsidR="00172DDB" w:rsidRPr="006E318A" w:rsidRDefault="00B76EA7" w:rsidP="006E318A">
      <w:pPr>
        <w:rPr>
          <w:rFonts w:ascii="Verdana" w:hAnsi="Verdana"/>
          <w:sz w:val="18"/>
          <w:szCs w:val="18"/>
        </w:rPr>
      </w:pPr>
      <w:r>
        <w:rPr>
          <w:rFonts w:ascii="Verdana" w:hAnsi="Verdana"/>
          <w:sz w:val="18"/>
          <w:szCs w:val="18"/>
        </w:rPr>
        <w:t>Kõik e</w:t>
      </w:r>
      <w:r w:rsidR="00172DDB">
        <w:rPr>
          <w:rFonts w:ascii="Verdana" w:hAnsi="Verdana"/>
          <w:sz w:val="18"/>
          <w:szCs w:val="18"/>
        </w:rPr>
        <w:t xml:space="preserve">elnimetatud </w:t>
      </w:r>
      <w:r w:rsidR="00FD5014">
        <w:rPr>
          <w:rFonts w:ascii="Verdana" w:hAnsi="Verdana"/>
          <w:sz w:val="18"/>
          <w:szCs w:val="18"/>
        </w:rPr>
        <w:t xml:space="preserve">seadused kehtestati </w:t>
      </w:r>
      <w:r w:rsidR="00172DDB">
        <w:rPr>
          <w:rFonts w:ascii="Verdana" w:hAnsi="Verdana"/>
          <w:sz w:val="18"/>
          <w:szCs w:val="18"/>
        </w:rPr>
        <w:t xml:space="preserve">Eesti Manuaalse Meditsiini Seltsi esindajat </w:t>
      </w:r>
      <w:r w:rsidR="00FD5014">
        <w:rPr>
          <w:rFonts w:ascii="Verdana" w:hAnsi="Verdana"/>
          <w:sz w:val="18"/>
          <w:szCs w:val="18"/>
        </w:rPr>
        <w:t xml:space="preserve">Sotsiaal-ministeeriumi </w:t>
      </w:r>
      <w:r>
        <w:rPr>
          <w:rFonts w:ascii="Verdana" w:hAnsi="Verdana"/>
          <w:sz w:val="18"/>
          <w:szCs w:val="18"/>
        </w:rPr>
        <w:t xml:space="preserve">määruste </w:t>
      </w:r>
      <w:r w:rsidR="00FD5014">
        <w:rPr>
          <w:rFonts w:ascii="Verdana" w:hAnsi="Verdana"/>
          <w:sz w:val="18"/>
          <w:szCs w:val="18"/>
        </w:rPr>
        <w:t xml:space="preserve">koostamise </w:t>
      </w:r>
      <w:r>
        <w:rPr>
          <w:rFonts w:ascii="Verdana" w:hAnsi="Verdana"/>
          <w:sz w:val="18"/>
          <w:szCs w:val="18"/>
        </w:rPr>
        <w:t>töögruppi kaasamata!</w:t>
      </w:r>
    </w:p>
    <w:p w:rsidR="00535F59" w:rsidRDefault="00883305" w:rsidP="00FD5014">
      <w:pPr>
        <w:pStyle w:val="ListParagraph"/>
        <w:numPr>
          <w:ilvl w:val="0"/>
          <w:numId w:val="14"/>
        </w:numPr>
        <w:rPr>
          <w:rFonts w:ascii="Verdana" w:hAnsi="Verdana"/>
          <w:sz w:val="18"/>
          <w:szCs w:val="18"/>
        </w:rPr>
      </w:pPr>
      <w:r w:rsidRPr="00FD5014">
        <w:rPr>
          <w:rFonts w:ascii="Verdana" w:hAnsi="Verdana"/>
          <w:sz w:val="18"/>
          <w:szCs w:val="18"/>
        </w:rPr>
        <w:t xml:space="preserve">A-veebi tervishoiustatistilise aruandluse tabelites “manuaalteraapia” teenus esineb siiski senini, </w:t>
      </w:r>
    </w:p>
    <w:p w:rsidR="00535F59" w:rsidRDefault="00883305" w:rsidP="00FD5014">
      <w:pPr>
        <w:pStyle w:val="ListParagraph"/>
        <w:numPr>
          <w:ilvl w:val="0"/>
          <w:numId w:val="14"/>
        </w:numPr>
        <w:rPr>
          <w:rFonts w:ascii="Verdana" w:hAnsi="Verdana"/>
          <w:sz w:val="18"/>
          <w:szCs w:val="18"/>
        </w:rPr>
      </w:pPr>
      <w:r w:rsidRPr="00FD5014">
        <w:rPr>
          <w:rFonts w:ascii="Verdana" w:hAnsi="Verdana"/>
          <w:sz w:val="18"/>
          <w:szCs w:val="18"/>
        </w:rPr>
        <w:t xml:space="preserve">kuid funktsionaal-diagnostilise töö tabelis (8) puudub rida lihas-luukonna funktsionaalse ja manuaalse diagnostika jaoks ning </w:t>
      </w:r>
    </w:p>
    <w:p w:rsidR="003707ED" w:rsidRDefault="00883305" w:rsidP="00535F59">
      <w:pPr>
        <w:pStyle w:val="ListParagraph"/>
        <w:numPr>
          <w:ilvl w:val="0"/>
          <w:numId w:val="14"/>
        </w:numPr>
        <w:rPr>
          <w:rFonts w:ascii="Verdana" w:hAnsi="Verdana"/>
          <w:sz w:val="18"/>
          <w:szCs w:val="18"/>
        </w:rPr>
      </w:pPr>
      <w:r w:rsidRPr="003707ED">
        <w:rPr>
          <w:rFonts w:ascii="Verdana" w:hAnsi="Verdana"/>
          <w:sz w:val="18"/>
          <w:szCs w:val="18"/>
        </w:rPr>
        <w:t xml:space="preserve">haigestumise tabelis (5) </w:t>
      </w:r>
      <w:r w:rsidR="00B76EA7" w:rsidRPr="003707ED">
        <w:rPr>
          <w:rFonts w:ascii="Verdana" w:hAnsi="Verdana"/>
          <w:sz w:val="18"/>
          <w:szCs w:val="18"/>
        </w:rPr>
        <w:t xml:space="preserve">puudub </w:t>
      </w:r>
      <w:r w:rsidRPr="003707ED">
        <w:rPr>
          <w:rFonts w:ascii="Verdana" w:hAnsi="Verdana"/>
          <w:sz w:val="18"/>
          <w:szCs w:val="18"/>
        </w:rPr>
        <w:t>rida segmentaalse ja somaatilise düsfunktsiooni diagnoos</w:t>
      </w:r>
      <w:r w:rsidR="00B76EA7" w:rsidRPr="003707ED">
        <w:rPr>
          <w:rFonts w:ascii="Verdana" w:hAnsi="Verdana"/>
          <w:sz w:val="18"/>
          <w:szCs w:val="18"/>
        </w:rPr>
        <w:t>i</w:t>
      </w:r>
      <w:r w:rsidRPr="003707ED">
        <w:rPr>
          <w:rFonts w:ascii="Verdana" w:hAnsi="Verdana"/>
          <w:sz w:val="18"/>
          <w:szCs w:val="18"/>
        </w:rPr>
        <w:t xml:space="preserve"> (M99) jaoks. </w:t>
      </w:r>
    </w:p>
    <w:p w:rsidR="00883305" w:rsidRPr="003707ED" w:rsidRDefault="003707ED" w:rsidP="00535F59">
      <w:pPr>
        <w:pStyle w:val="ListParagraph"/>
        <w:numPr>
          <w:ilvl w:val="0"/>
          <w:numId w:val="14"/>
        </w:numPr>
        <w:rPr>
          <w:rFonts w:ascii="Verdana" w:hAnsi="Verdana"/>
          <w:sz w:val="18"/>
          <w:szCs w:val="18"/>
        </w:rPr>
      </w:pPr>
      <w:r>
        <w:rPr>
          <w:rFonts w:ascii="Verdana" w:hAnsi="Verdana"/>
          <w:sz w:val="18"/>
          <w:szCs w:val="18"/>
        </w:rPr>
        <w:t>S</w:t>
      </w:r>
      <w:r w:rsidR="00B76EA7" w:rsidRPr="003707ED">
        <w:rPr>
          <w:rFonts w:ascii="Verdana" w:hAnsi="Verdana"/>
          <w:sz w:val="18"/>
          <w:szCs w:val="18"/>
        </w:rPr>
        <w:t xml:space="preserve">eniajani </w:t>
      </w:r>
      <w:r>
        <w:rPr>
          <w:rFonts w:ascii="Verdana" w:hAnsi="Verdana"/>
          <w:sz w:val="18"/>
          <w:szCs w:val="18"/>
        </w:rPr>
        <w:t xml:space="preserve">puudub </w:t>
      </w:r>
      <w:r w:rsidR="00883305" w:rsidRPr="003707ED">
        <w:rPr>
          <w:rFonts w:ascii="Verdana" w:hAnsi="Verdana"/>
          <w:sz w:val="18"/>
          <w:szCs w:val="18"/>
        </w:rPr>
        <w:t>seadusandlus arstide manuaalmeditsiini</w:t>
      </w:r>
      <w:r w:rsidR="00535F59" w:rsidRPr="003707ED">
        <w:rPr>
          <w:rFonts w:ascii="Verdana" w:hAnsi="Verdana"/>
          <w:sz w:val="18"/>
          <w:szCs w:val="18"/>
        </w:rPr>
        <w:t>-alase ettevalmistuse nõuete (õppemahu)</w:t>
      </w:r>
      <w:r w:rsidR="00883305" w:rsidRPr="003707ED">
        <w:rPr>
          <w:rFonts w:ascii="Verdana" w:hAnsi="Verdana"/>
          <w:sz w:val="18"/>
          <w:szCs w:val="18"/>
        </w:rPr>
        <w:t xml:space="preserve"> ja läbiviimise korra kohta, mis vastaks rahvusvahelisele standardile (Rahvusvaheli</w:t>
      </w:r>
      <w:r w:rsidR="00535F59" w:rsidRPr="003707ED">
        <w:rPr>
          <w:rFonts w:ascii="Verdana" w:hAnsi="Verdana"/>
          <w:sz w:val="18"/>
          <w:szCs w:val="18"/>
        </w:rPr>
        <w:t>s</w:t>
      </w:r>
      <w:r w:rsidR="00883305" w:rsidRPr="003707ED">
        <w:rPr>
          <w:rFonts w:ascii="Verdana" w:hAnsi="Verdana"/>
          <w:sz w:val="18"/>
          <w:szCs w:val="18"/>
        </w:rPr>
        <w:t>e Manuaalse Meditsiini Föderatsioon</w:t>
      </w:r>
      <w:r w:rsidR="00535F59" w:rsidRPr="003707ED">
        <w:rPr>
          <w:rFonts w:ascii="Verdana" w:hAnsi="Verdana"/>
          <w:sz w:val="18"/>
          <w:szCs w:val="18"/>
        </w:rPr>
        <w:t>i õppe ja ravijuhend</w:t>
      </w:r>
      <w:r w:rsidR="00883305" w:rsidRPr="003707ED">
        <w:rPr>
          <w:rFonts w:ascii="Verdana" w:hAnsi="Verdana"/>
          <w:sz w:val="18"/>
          <w:szCs w:val="18"/>
        </w:rPr>
        <w:t xml:space="preserve"> 1998/2001/2005). </w:t>
      </w:r>
    </w:p>
    <w:p w:rsidR="00883305" w:rsidRPr="009A0813" w:rsidRDefault="00883305" w:rsidP="00883305">
      <w:pPr>
        <w:rPr>
          <w:rFonts w:ascii="Verdana" w:hAnsi="Verdana"/>
          <w:sz w:val="18"/>
          <w:szCs w:val="18"/>
        </w:rPr>
      </w:pPr>
      <w:r w:rsidRPr="0064103E">
        <w:rPr>
          <w:rFonts w:ascii="Verdana" w:hAnsi="Verdana"/>
          <w:b/>
          <w:sz w:val="18"/>
          <w:szCs w:val="18"/>
        </w:rPr>
        <w:t xml:space="preserve">Manuaalmeditsiini rahvusvahelised organisatsioonid, kuhu kuuluvad eranditult arstid (MD): </w:t>
      </w:r>
      <w:r w:rsidRPr="009A0813">
        <w:rPr>
          <w:rFonts w:ascii="Verdana" w:hAnsi="Verdana"/>
          <w:sz w:val="18"/>
          <w:szCs w:val="18"/>
        </w:rPr>
        <w:t>Manuaalmeditsiini mõiste võtsid 1950ndatel kasutusele Euroopa arstid (Prantsusmaa, Saksamaa, Inglismaa, Shveits, Tsehhi, Skandinaavia esindus), kes alates 1958</w:t>
      </w:r>
      <w:r w:rsidR="00535F59">
        <w:rPr>
          <w:rFonts w:ascii="Verdana" w:hAnsi="Verdana"/>
          <w:sz w:val="18"/>
          <w:szCs w:val="18"/>
        </w:rPr>
        <w:t xml:space="preserve">. a. </w:t>
      </w:r>
      <w:r w:rsidRPr="009A0813">
        <w:rPr>
          <w:rFonts w:ascii="Verdana" w:hAnsi="Verdana"/>
          <w:sz w:val="18"/>
          <w:szCs w:val="18"/>
        </w:rPr>
        <w:t xml:space="preserve">on loonud järgmised eriala koordineerivad organisatsioonid: </w:t>
      </w:r>
    </w:p>
    <w:p w:rsidR="00883305" w:rsidRPr="006C2A24" w:rsidRDefault="00883305" w:rsidP="006C2A24">
      <w:pPr>
        <w:pStyle w:val="ListParagraph"/>
        <w:numPr>
          <w:ilvl w:val="0"/>
          <w:numId w:val="11"/>
        </w:numPr>
        <w:rPr>
          <w:rFonts w:ascii="Verdana" w:hAnsi="Verdana"/>
          <w:sz w:val="18"/>
          <w:szCs w:val="18"/>
        </w:rPr>
      </w:pPr>
      <w:r w:rsidRPr="006C2A24">
        <w:rPr>
          <w:rFonts w:ascii="Verdana" w:hAnsi="Verdana"/>
          <w:sz w:val="18"/>
          <w:szCs w:val="18"/>
        </w:rPr>
        <w:t xml:space="preserve">1958. a. Rahvusvaheline Manuaalse Meditsiini Föderatsioon (FIMM) www.fimm-online.com </w:t>
      </w:r>
    </w:p>
    <w:p w:rsidR="00883305" w:rsidRPr="006C2A24" w:rsidRDefault="00883305" w:rsidP="006C2A24">
      <w:pPr>
        <w:pStyle w:val="ListParagraph"/>
        <w:numPr>
          <w:ilvl w:val="0"/>
          <w:numId w:val="11"/>
        </w:numPr>
        <w:rPr>
          <w:rFonts w:ascii="Verdana" w:hAnsi="Verdana"/>
          <w:sz w:val="18"/>
          <w:szCs w:val="18"/>
        </w:rPr>
      </w:pPr>
      <w:r w:rsidRPr="006C2A24">
        <w:rPr>
          <w:rFonts w:ascii="Verdana" w:hAnsi="Verdana"/>
          <w:sz w:val="18"/>
          <w:szCs w:val="18"/>
        </w:rPr>
        <w:t xml:space="preserve">1997. a. Euroopa Manuaalse Meditsiini Unioon (UEMM) </w:t>
      </w:r>
    </w:p>
    <w:p w:rsidR="00883305" w:rsidRPr="006C2A24" w:rsidRDefault="00883305" w:rsidP="006C2A24">
      <w:pPr>
        <w:pStyle w:val="ListParagraph"/>
        <w:numPr>
          <w:ilvl w:val="0"/>
          <w:numId w:val="11"/>
        </w:numPr>
        <w:rPr>
          <w:rFonts w:ascii="Verdana" w:hAnsi="Verdana"/>
          <w:sz w:val="18"/>
          <w:szCs w:val="18"/>
        </w:rPr>
      </w:pPr>
      <w:r w:rsidRPr="006C2A24">
        <w:rPr>
          <w:rFonts w:ascii="Verdana" w:hAnsi="Verdana"/>
          <w:sz w:val="18"/>
          <w:szCs w:val="18"/>
        </w:rPr>
        <w:t xml:space="preserve">2004. a. Rahvusvaheline Manuaalse Meditsiini Akadeemia (IAMMM) www.iammm.net </w:t>
      </w:r>
    </w:p>
    <w:p w:rsidR="00883305" w:rsidRDefault="00883305" w:rsidP="006C2A24">
      <w:pPr>
        <w:pStyle w:val="ListParagraph"/>
        <w:numPr>
          <w:ilvl w:val="0"/>
          <w:numId w:val="11"/>
        </w:numPr>
        <w:rPr>
          <w:rFonts w:ascii="Verdana" w:hAnsi="Verdana"/>
          <w:sz w:val="18"/>
          <w:szCs w:val="18"/>
        </w:rPr>
      </w:pPr>
      <w:r w:rsidRPr="006C2A24">
        <w:rPr>
          <w:rFonts w:ascii="Verdana" w:hAnsi="Verdana"/>
          <w:sz w:val="18"/>
          <w:szCs w:val="18"/>
        </w:rPr>
        <w:t xml:space="preserve">2006. a. Euroopa Manuaalse Meditsiini Foorum (EFMM) </w:t>
      </w:r>
    </w:p>
    <w:p w:rsidR="00535F59" w:rsidRDefault="0064103E" w:rsidP="00883305">
      <w:pPr>
        <w:rPr>
          <w:rFonts w:ascii="Verdana" w:hAnsi="Verdana"/>
          <w:sz w:val="18"/>
          <w:szCs w:val="18"/>
        </w:rPr>
      </w:pPr>
      <w:r w:rsidRPr="00535F59">
        <w:rPr>
          <w:rFonts w:ascii="Verdana" w:hAnsi="Verdana"/>
          <w:b/>
          <w:sz w:val="18"/>
          <w:szCs w:val="18"/>
        </w:rPr>
        <w:t>Manuaalmeditsiini baasõppe standard arstidele</w:t>
      </w:r>
      <w:r w:rsidR="006E318A" w:rsidRPr="00535F59">
        <w:rPr>
          <w:rFonts w:ascii="Verdana" w:hAnsi="Verdana"/>
          <w:b/>
          <w:sz w:val="18"/>
          <w:szCs w:val="18"/>
        </w:rPr>
        <w:t xml:space="preserve"> (MD)</w:t>
      </w:r>
      <w:r w:rsidR="00535F59">
        <w:rPr>
          <w:rFonts w:ascii="Verdana" w:hAnsi="Verdana"/>
          <w:b/>
          <w:sz w:val="18"/>
          <w:szCs w:val="18"/>
        </w:rPr>
        <w:t xml:space="preserve">. </w:t>
      </w:r>
      <w:r w:rsidR="00883305" w:rsidRPr="0064103E">
        <w:rPr>
          <w:rFonts w:ascii="Verdana" w:hAnsi="Verdana"/>
          <w:b/>
          <w:sz w:val="18"/>
          <w:szCs w:val="18"/>
        </w:rPr>
        <w:t>1998. a.</w:t>
      </w:r>
      <w:r w:rsidR="00883305" w:rsidRPr="009A0813">
        <w:rPr>
          <w:rFonts w:ascii="Verdana" w:hAnsi="Verdana"/>
          <w:sz w:val="18"/>
          <w:szCs w:val="18"/>
        </w:rPr>
        <w:t xml:space="preserve"> kinnitas Rahvusvaheline Manuaalse Meditsiini Föderatsioon manuaalmeditsiini baasõppe standardi, mahuga 300 tundi</w:t>
      </w:r>
      <w:r w:rsidR="008D224F">
        <w:rPr>
          <w:rFonts w:ascii="Verdana" w:hAnsi="Verdana"/>
          <w:sz w:val="18"/>
          <w:szCs w:val="18"/>
        </w:rPr>
        <w:t xml:space="preserve">. </w:t>
      </w:r>
    </w:p>
    <w:p w:rsidR="00883305" w:rsidRDefault="008D224F" w:rsidP="00883305">
      <w:pPr>
        <w:rPr>
          <w:rFonts w:ascii="Verdana" w:hAnsi="Verdana"/>
          <w:sz w:val="18"/>
          <w:szCs w:val="18"/>
        </w:rPr>
      </w:pPr>
      <w:r>
        <w:rPr>
          <w:rFonts w:ascii="Verdana" w:hAnsi="Verdana"/>
          <w:sz w:val="18"/>
          <w:szCs w:val="18"/>
        </w:rPr>
        <w:lastRenderedPageBreak/>
        <w:t xml:space="preserve">Käesoleval </w:t>
      </w:r>
      <w:r w:rsidR="00883305" w:rsidRPr="009A0813">
        <w:rPr>
          <w:rFonts w:ascii="Verdana" w:hAnsi="Verdana"/>
          <w:sz w:val="18"/>
          <w:szCs w:val="18"/>
        </w:rPr>
        <w:t>ajal on FIMM Tervishoiupoliitika Töögrupil käimas protsess manuaalmeditsiini lisaeriala tunnustamiseks Euroopa Meditsiini Spetsialistide Unioonis (UEMS) ja Maailma Tervishoiu Organisatsioonis (WHO)</w:t>
      </w:r>
      <w:r w:rsidR="00172DDB">
        <w:rPr>
          <w:rFonts w:ascii="Verdana" w:hAnsi="Verdana"/>
          <w:sz w:val="18"/>
          <w:szCs w:val="18"/>
        </w:rPr>
        <w:t>.</w:t>
      </w:r>
    </w:p>
    <w:p w:rsidR="00535F59" w:rsidRDefault="00883305" w:rsidP="0091248F">
      <w:pPr>
        <w:rPr>
          <w:rFonts w:ascii="Verdana" w:hAnsi="Verdana"/>
          <w:sz w:val="18"/>
          <w:szCs w:val="18"/>
        </w:rPr>
      </w:pPr>
      <w:r w:rsidRPr="0064103E">
        <w:rPr>
          <w:rFonts w:ascii="Verdana" w:hAnsi="Verdana"/>
          <w:b/>
          <w:sz w:val="18"/>
          <w:szCs w:val="18"/>
        </w:rPr>
        <w:t xml:space="preserve">• Eesti Manuaalse Meditsiini Selts </w:t>
      </w:r>
      <w:r w:rsidR="008D224F">
        <w:rPr>
          <w:rFonts w:ascii="Verdana" w:hAnsi="Verdana"/>
          <w:b/>
          <w:sz w:val="18"/>
          <w:szCs w:val="18"/>
        </w:rPr>
        <w:t>(EMMS)</w:t>
      </w:r>
      <w:r w:rsidR="00535F59">
        <w:rPr>
          <w:rFonts w:ascii="Verdana" w:hAnsi="Verdana"/>
          <w:b/>
          <w:sz w:val="18"/>
          <w:szCs w:val="18"/>
        </w:rPr>
        <w:t xml:space="preserve">. </w:t>
      </w:r>
      <w:r w:rsidR="0064103E" w:rsidRPr="0091248F">
        <w:rPr>
          <w:rFonts w:ascii="Verdana" w:hAnsi="Verdana"/>
          <w:sz w:val="18"/>
          <w:szCs w:val="18"/>
        </w:rPr>
        <w:t>Selts loodi 1</w:t>
      </w:r>
      <w:r w:rsidRPr="0091248F">
        <w:rPr>
          <w:rFonts w:ascii="Verdana" w:hAnsi="Verdana"/>
          <w:sz w:val="18"/>
          <w:szCs w:val="18"/>
        </w:rPr>
        <w:t>992. a</w:t>
      </w:r>
      <w:r w:rsidR="008D224F">
        <w:rPr>
          <w:rFonts w:ascii="Verdana" w:hAnsi="Verdana"/>
          <w:sz w:val="18"/>
          <w:szCs w:val="18"/>
        </w:rPr>
        <w:t>astal</w:t>
      </w:r>
      <w:r w:rsidRPr="0091248F">
        <w:rPr>
          <w:rFonts w:ascii="Verdana" w:hAnsi="Verdana"/>
          <w:sz w:val="18"/>
          <w:szCs w:val="18"/>
        </w:rPr>
        <w:t xml:space="preserve">. </w:t>
      </w:r>
    </w:p>
    <w:p w:rsidR="00535F59" w:rsidRDefault="00EB63BB" w:rsidP="0091248F">
      <w:pPr>
        <w:rPr>
          <w:rFonts w:ascii="Verdana" w:hAnsi="Verdana"/>
          <w:sz w:val="18"/>
          <w:szCs w:val="18"/>
        </w:rPr>
      </w:pPr>
      <w:r w:rsidRPr="0091248F">
        <w:rPr>
          <w:rFonts w:ascii="Verdana" w:hAnsi="Verdana"/>
          <w:sz w:val="18"/>
          <w:szCs w:val="18"/>
        </w:rPr>
        <w:t xml:space="preserve">1993. a. </w:t>
      </w:r>
      <w:r w:rsidR="00883305" w:rsidRPr="0091248F">
        <w:rPr>
          <w:rFonts w:ascii="Verdana" w:hAnsi="Verdana"/>
          <w:sz w:val="18"/>
          <w:szCs w:val="18"/>
        </w:rPr>
        <w:t xml:space="preserve">astus </w:t>
      </w:r>
      <w:r w:rsidR="0091248F" w:rsidRPr="0091248F">
        <w:rPr>
          <w:rFonts w:ascii="Verdana" w:hAnsi="Verdana"/>
          <w:sz w:val="18"/>
          <w:szCs w:val="18"/>
        </w:rPr>
        <w:t xml:space="preserve">Selts </w:t>
      </w:r>
      <w:r w:rsidR="00883305" w:rsidRPr="0091248F">
        <w:rPr>
          <w:rFonts w:ascii="Verdana" w:hAnsi="Verdana"/>
          <w:sz w:val="18"/>
          <w:szCs w:val="18"/>
        </w:rPr>
        <w:t>Rahvusvahelise Manuaalse Meditsiini Föderatsiooni liikmeks</w:t>
      </w:r>
      <w:r w:rsidRPr="0091248F">
        <w:rPr>
          <w:rFonts w:ascii="Verdana" w:hAnsi="Verdana"/>
          <w:sz w:val="18"/>
          <w:szCs w:val="18"/>
        </w:rPr>
        <w:t>.</w:t>
      </w:r>
      <w:r w:rsidR="00883305" w:rsidRPr="0091248F">
        <w:rPr>
          <w:rFonts w:ascii="Verdana" w:hAnsi="Verdana"/>
          <w:sz w:val="18"/>
          <w:szCs w:val="18"/>
        </w:rPr>
        <w:t xml:space="preserve"> </w:t>
      </w:r>
    </w:p>
    <w:p w:rsidR="00883305" w:rsidRPr="0091248F" w:rsidRDefault="0064103E" w:rsidP="0091248F">
      <w:pPr>
        <w:rPr>
          <w:rFonts w:ascii="Verdana" w:hAnsi="Verdana"/>
          <w:sz w:val="18"/>
          <w:szCs w:val="18"/>
        </w:rPr>
      </w:pPr>
      <w:r w:rsidRPr="0091248F">
        <w:rPr>
          <w:rFonts w:ascii="Verdana" w:hAnsi="Verdana"/>
          <w:sz w:val="18"/>
          <w:szCs w:val="18"/>
        </w:rPr>
        <w:t xml:space="preserve">2002. aastal avati </w:t>
      </w:r>
      <w:r w:rsidR="008D224F">
        <w:rPr>
          <w:rFonts w:ascii="Verdana" w:hAnsi="Verdana"/>
          <w:sz w:val="18"/>
          <w:szCs w:val="18"/>
        </w:rPr>
        <w:t xml:space="preserve">Seltsi ettepanekul </w:t>
      </w:r>
      <w:r w:rsidR="00883305" w:rsidRPr="0091248F">
        <w:rPr>
          <w:rFonts w:ascii="Verdana" w:hAnsi="Verdana"/>
          <w:sz w:val="18"/>
          <w:szCs w:val="18"/>
        </w:rPr>
        <w:t>Tartu Ülikooli Arstiteaduskonna Täiendõppe Keskuses manuaalmeditsiini kursus arstidele (õppemahuga 20 tundi). Koolituse teoreetilised teadmised ja praktilised oskused põhinevad Eesti Manuaalse Meditsiini Seltsi korraldatud kursustel aastatel 1994-2002</w:t>
      </w:r>
      <w:r w:rsidR="008D224F">
        <w:rPr>
          <w:rFonts w:ascii="Verdana" w:hAnsi="Verdana"/>
          <w:sz w:val="18"/>
          <w:szCs w:val="18"/>
        </w:rPr>
        <w:t xml:space="preserve">, mis </w:t>
      </w:r>
      <w:r w:rsidR="00883305" w:rsidRPr="0091248F">
        <w:rPr>
          <w:rFonts w:ascii="Verdana" w:hAnsi="Verdana"/>
          <w:sz w:val="18"/>
          <w:szCs w:val="18"/>
        </w:rPr>
        <w:t>viidi läbi Soome, Shveitsi ja Prantsuse Manuaalmeditsiini Seltside akrediteeritud esindate juhendamisel</w:t>
      </w:r>
      <w:r w:rsidR="008D224F">
        <w:rPr>
          <w:rFonts w:ascii="Verdana" w:hAnsi="Verdana"/>
          <w:sz w:val="18"/>
          <w:szCs w:val="18"/>
        </w:rPr>
        <w:t>.</w:t>
      </w:r>
      <w:r w:rsidR="00883305" w:rsidRPr="0091248F">
        <w:rPr>
          <w:rFonts w:ascii="Verdana" w:hAnsi="Verdana"/>
          <w:sz w:val="18"/>
          <w:szCs w:val="18"/>
        </w:rPr>
        <w:t xml:space="preserve"> </w:t>
      </w:r>
    </w:p>
    <w:p w:rsidR="00883305" w:rsidRPr="009A0813" w:rsidRDefault="00883305" w:rsidP="00883305">
      <w:pPr>
        <w:pBdr>
          <w:bottom w:val="single" w:sz="6" w:space="1" w:color="auto"/>
        </w:pBdr>
        <w:rPr>
          <w:rFonts w:ascii="Verdana" w:hAnsi="Verdana"/>
          <w:sz w:val="18"/>
          <w:szCs w:val="18"/>
        </w:rPr>
      </w:pPr>
    </w:p>
    <w:p w:rsidR="0091248F" w:rsidRPr="009A0813" w:rsidRDefault="0091248F">
      <w:pPr>
        <w:rPr>
          <w:rFonts w:ascii="Verdana" w:hAnsi="Verdana"/>
          <w:sz w:val="18"/>
          <w:szCs w:val="18"/>
        </w:rPr>
      </w:pPr>
    </w:p>
    <w:sectPr w:rsidR="0091248F" w:rsidRPr="009A08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8C" w:rsidRDefault="0032428C" w:rsidP="00172DDB">
      <w:pPr>
        <w:spacing w:after="0" w:line="240" w:lineRule="auto"/>
      </w:pPr>
      <w:r>
        <w:separator/>
      </w:r>
    </w:p>
  </w:endnote>
  <w:endnote w:type="continuationSeparator" w:id="0">
    <w:p w:rsidR="0032428C" w:rsidRDefault="0032428C" w:rsidP="0017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8C" w:rsidRDefault="0032428C" w:rsidP="00172DDB">
      <w:pPr>
        <w:spacing w:after="0" w:line="240" w:lineRule="auto"/>
      </w:pPr>
      <w:r>
        <w:separator/>
      </w:r>
    </w:p>
  </w:footnote>
  <w:footnote w:type="continuationSeparator" w:id="0">
    <w:p w:rsidR="0032428C" w:rsidRDefault="0032428C" w:rsidP="00172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80736"/>
      <w:docPartObj>
        <w:docPartGallery w:val="Page Numbers (Top of Page)"/>
        <w:docPartUnique/>
      </w:docPartObj>
    </w:sdtPr>
    <w:sdtEndPr>
      <w:rPr>
        <w:noProof/>
      </w:rPr>
    </w:sdtEndPr>
    <w:sdtContent>
      <w:p w:rsidR="00172DDB" w:rsidRDefault="00172DDB">
        <w:pPr>
          <w:pStyle w:val="Header"/>
          <w:jc w:val="center"/>
        </w:pPr>
        <w:r>
          <w:fldChar w:fldCharType="begin"/>
        </w:r>
        <w:r>
          <w:instrText xml:space="preserve"> PAGE   \* MERGEFORMAT </w:instrText>
        </w:r>
        <w:r>
          <w:fldChar w:fldCharType="separate"/>
        </w:r>
        <w:r w:rsidR="00DF7461">
          <w:rPr>
            <w:noProof/>
          </w:rPr>
          <w:t>1</w:t>
        </w:r>
        <w:r>
          <w:rPr>
            <w:noProof/>
          </w:rPr>
          <w:fldChar w:fldCharType="end"/>
        </w:r>
      </w:p>
    </w:sdtContent>
  </w:sdt>
  <w:p w:rsidR="00172DDB" w:rsidRDefault="00172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167"/>
    <w:multiLevelType w:val="hybridMultilevel"/>
    <w:tmpl w:val="DF9635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05A1221"/>
    <w:multiLevelType w:val="hybridMultilevel"/>
    <w:tmpl w:val="F0E408AE"/>
    <w:lvl w:ilvl="0" w:tplc="96B4DAAE">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16707CCD"/>
    <w:multiLevelType w:val="hybridMultilevel"/>
    <w:tmpl w:val="4C3C2F1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1B623554"/>
    <w:multiLevelType w:val="hybridMultilevel"/>
    <w:tmpl w:val="816A320E"/>
    <w:lvl w:ilvl="0" w:tplc="04250001">
      <w:start w:val="1"/>
      <w:numFmt w:val="bullet"/>
      <w:lvlText w:val=""/>
      <w:lvlJc w:val="left"/>
      <w:pPr>
        <w:ind w:left="360" w:hanging="360"/>
      </w:pPr>
      <w:rPr>
        <w:rFonts w:ascii="Symbol" w:hAnsi="Symbol"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8A90567"/>
    <w:multiLevelType w:val="hybridMultilevel"/>
    <w:tmpl w:val="E294079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34166EEE"/>
    <w:multiLevelType w:val="hybridMultilevel"/>
    <w:tmpl w:val="46C69CE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nsid w:val="37AF639C"/>
    <w:multiLevelType w:val="hybridMultilevel"/>
    <w:tmpl w:val="6322AC8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4260155F"/>
    <w:multiLevelType w:val="hybridMultilevel"/>
    <w:tmpl w:val="14CADCDA"/>
    <w:lvl w:ilvl="0" w:tplc="D3E20062">
      <w:start w:val="1"/>
      <w:numFmt w:val="bullet"/>
      <w:lvlText w:val="-"/>
      <w:lvlJc w:val="left"/>
      <w:pPr>
        <w:ind w:left="360" w:hanging="360"/>
      </w:pPr>
      <w:rPr>
        <w:rFonts w:ascii="Verdana" w:eastAsiaTheme="minorHAnsi" w:hAnsi="Verdana" w:cstheme="minorBid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1AD2632"/>
    <w:multiLevelType w:val="hybridMultilevel"/>
    <w:tmpl w:val="16725FE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53924FCA"/>
    <w:multiLevelType w:val="hybridMultilevel"/>
    <w:tmpl w:val="921019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C7B2166"/>
    <w:multiLevelType w:val="hybridMultilevel"/>
    <w:tmpl w:val="1FC8C780"/>
    <w:lvl w:ilvl="0" w:tplc="D3E20062">
      <w:start w:val="1"/>
      <w:numFmt w:val="bullet"/>
      <w:lvlText w:val="-"/>
      <w:lvlJc w:val="left"/>
      <w:pPr>
        <w:ind w:left="360" w:hanging="360"/>
      </w:pPr>
      <w:rPr>
        <w:rFonts w:ascii="Verdana" w:eastAsiaTheme="minorHAnsi" w:hAnsi="Verdana" w:cstheme="minorBidi" w:hint="default"/>
        <w:b/>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66FD49F4"/>
    <w:multiLevelType w:val="hybridMultilevel"/>
    <w:tmpl w:val="D6980D1A"/>
    <w:lvl w:ilvl="0" w:tplc="73805B1C">
      <w:start w:val="1"/>
      <w:numFmt w:val="lowerLetter"/>
      <w:lvlText w:val="%1)"/>
      <w:lvlJc w:val="left"/>
      <w:pPr>
        <w:ind w:left="420" w:hanging="360"/>
      </w:pPr>
      <w:rPr>
        <w:rFonts w:hint="default"/>
        <w:b/>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2">
    <w:nsid w:val="68B41500"/>
    <w:multiLevelType w:val="hybridMultilevel"/>
    <w:tmpl w:val="CC1CDD66"/>
    <w:lvl w:ilvl="0" w:tplc="96B4DAAE">
      <w:start w:val="1"/>
      <w:numFmt w:val="lowerLetter"/>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7435745E"/>
    <w:multiLevelType w:val="hybridMultilevel"/>
    <w:tmpl w:val="33C461C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7F7752DC"/>
    <w:multiLevelType w:val="hybridMultilevel"/>
    <w:tmpl w:val="0A20AE1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0"/>
  </w:num>
  <w:num w:numId="4">
    <w:abstractNumId w:val="3"/>
  </w:num>
  <w:num w:numId="5">
    <w:abstractNumId w:val="7"/>
  </w:num>
  <w:num w:numId="6">
    <w:abstractNumId w:val="4"/>
  </w:num>
  <w:num w:numId="7">
    <w:abstractNumId w:val="0"/>
  </w:num>
  <w:num w:numId="8">
    <w:abstractNumId w:val="1"/>
  </w:num>
  <w:num w:numId="9">
    <w:abstractNumId w:val="12"/>
  </w:num>
  <w:num w:numId="10">
    <w:abstractNumId w:val="9"/>
  </w:num>
  <w:num w:numId="11">
    <w:abstractNumId w:val="13"/>
  </w:num>
  <w:num w:numId="12">
    <w:abstractNumId w:val="5"/>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05"/>
    <w:rsid w:val="00012ABB"/>
    <w:rsid w:val="000B09A9"/>
    <w:rsid w:val="00172DDB"/>
    <w:rsid w:val="001B1366"/>
    <w:rsid w:val="0032428C"/>
    <w:rsid w:val="003707ED"/>
    <w:rsid w:val="00535F59"/>
    <w:rsid w:val="005555F3"/>
    <w:rsid w:val="00597952"/>
    <w:rsid w:val="0064103E"/>
    <w:rsid w:val="006C2A24"/>
    <w:rsid w:val="006E318A"/>
    <w:rsid w:val="00883305"/>
    <w:rsid w:val="008D224F"/>
    <w:rsid w:val="0091248F"/>
    <w:rsid w:val="009A0813"/>
    <w:rsid w:val="00B76EA7"/>
    <w:rsid w:val="00C17294"/>
    <w:rsid w:val="00C275FC"/>
    <w:rsid w:val="00D50A9F"/>
    <w:rsid w:val="00DF7461"/>
    <w:rsid w:val="00E66B29"/>
    <w:rsid w:val="00EB63BB"/>
    <w:rsid w:val="00F047F6"/>
    <w:rsid w:val="00FD50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13"/>
    <w:pPr>
      <w:ind w:left="720"/>
      <w:contextualSpacing/>
    </w:pPr>
  </w:style>
  <w:style w:type="character" w:styleId="Hyperlink">
    <w:name w:val="Hyperlink"/>
    <w:basedOn w:val="DefaultParagraphFont"/>
    <w:uiPriority w:val="99"/>
    <w:unhideWhenUsed/>
    <w:rsid w:val="0091248F"/>
    <w:rPr>
      <w:color w:val="0000FF" w:themeColor="hyperlink"/>
      <w:u w:val="single"/>
    </w:rPr>
  </w:style>
  <w:style w:type="paragraph" w:styleId="Header">
    <w:name w:val="header"/>
    <w:basedOn w:val="Normal"/>
    <w:link w:val="HeaderChar"/>
    <w:uiPriority w:val="99"/>
    <w:unhideWhenUsed/>
    <w:rsid w:val="00172D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DB"/>
  </w:style>
  <w:style w:type="paragraph" w:styleId="Footer">
    <w:name w:val="footer"/>
    <w:basedOn w:val="Normal"/>
    <w:link w:val="FooterChar"/>
    <w:uiPriority w:val="99"/>
    <w:unhideWhenUsed/>
    <w:rsid w:val="00172D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13"/>
    <w:pPr>
      <w:ind w:left="720"/>
      <w:contextualSpacing/>
    </w:pPr>
  </w:style>
  <w:style w:type="character" w:styleId="Hyperlink">
    <w:name w:val="Hyperlink"/>
    <w:basedOn w:val="DefaultParagraphFont"/>
    <w:uiPriority w:val="99"/>
    <w:unhideWhenUsed/>
    <w:rsid w:val="0091248F"/>
    <w:rPr>
      <w:color w:val="0000FF" w:themeColor="hyperlink"/>
      <w:u w:val="single"/>
    </w:rPr>
  </w:style>
  <w:style w:type="paragraph" w:styleId="Header">
    <w:name w:val="header"/>
    <w:basedOn w:val="Normal"/>
    <w:link w:val="HeaderChar"/>
    <w:uiPriority w:val="99"/>
    <w:unhideWhenUsed/>
    <w:rsid w:val="00172D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DB"/>
  </w:style>
  <w:style w:type="paragraph" w:styleId="Footer">
    <w:name w:val="footer"/>
    <w:basedOn w:val="Normal"/>
    <w:link w:val="FooterChar"/>
    <w:uiPriority w:val="99"/>
    <w:unhideWhenUsed/>
    <w:rsid w:val="00172D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1121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Leili</cp:lastModifiedBy>
  <cp:revision>53</cp:revision>
  <dcterms:created xsi:type="dcterms:W3CDTF">2014-07-15T06:22:00Z</dcterms:created>
  <dcterms:modified xsi:type="dcterms:W3CDTF">2014-12-28T16:48:00Z</dcterms:modified>
</cp:coreProperties>
</file>